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308C25" w14:textId="4F3BD90D"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0076633E">
        <w:rPr>
          <w:rFonts w:ascii="Calibri" w:hAnsi="Calibri"/>
        </w:rPr>
        <w:t>ARM9-10.5</w:t>
      </w:r>
      <w:r w:rsidR="000049D8" w:rsidRPr="007A395D">
        <w:rPr>
          <w:rFonts w:ascii="Calibri" w:hAnsi="Calibri"/>
        </w:rPr>
        <w:t xml:space="preserve">  </w:t>
      </w:r>
    </w:p>
    <w:p w14:paraId="672A6659" w14:textId="77777777" w:rsidR="00BF32F0" w:rsidRPr="007A395D" w:rsidRDefault="00BF32F0" w:rsidP="00F36489">
      <w:pPr>
        <w:pStyle w:val="BodyText"/>
      </w:pPr>
    </w:p>
    <w:p w14:paraId="0A37501D" w14:textId="77777777" w:rsidR="00D019CE" w:rsidRPr="007A395D" w:rsidRDefault="00D019CE" w:rsidP="00F36489">
      <w:pPr>
        <w:pStyle w:val="BodyText"/>
      </w:pPr>
    </w:p>
    <w:p w14:paraId="05083B1E" w14:textId="77777777"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57AA0A89" w14:textId="1D93EBF3" w:rsidR="0080294B" w:rsidRPr="007A395D" w:rsidRDefault="007C779E" w:rsidP="00F36489">
      <w:pPr>
        <w:pStyle w:val="BodyText"/>
        <w:rPr>
          <w:b/>
        </w:rPr>
      </w:pPr>
      <w:r>
        <w:rPr>
          <w:rFonts w:ascii="Segoe UI Symbol" w:hAnsi="Segoe UI Symbol" w:cs="Segoe UI Symbol"/>
          <w:b/>
          <w:color w:val="545454"/>
          <w:shd w:val="clear" w:color="auto" w:fill="FFFFFF"/>
        </w:rPr>
        <w:t>X</w:t>
      </w:r>
      <w:r w:rsidR="0080294B" w:rsidRPr="007A395D">
        <w:t xml:space="preserve">  ARM</w:t>
      </w:r>
      <w:r w:rsidR="00037DF4" w:rsidRPr="007A395D">
        <w:tab/>
      </w:r>
      <w:r w:rsidR="00127DB0">
        <w:tab/>
      </w:r>
      <w:r w:rsidR="0080294B" w:rsidRPr="007A395D">
        <w:rPr>
          <w:b/>
        </w:rPr>
        <w:t>□</w:t>
      </w:r>
      <w:r w:rsidR="0080294B" w:rsidRPr="007A395D">
        <w:t xml:space="preserve">  ENG</w:t>
      </w:r>
      <w:r w:rsidR="0080294B" w:rsidRPr="007A395D">
        <w:tab/>
      </w:r>
      <w:r w:rsidR="0080294B" w:rsidRPr="007A395D">
        <w:tab/>
      </w:r>
      <w:r w:rsidR="0080294B" w:rsidRPr="007A395D">
        <w:rPr>
          <w:b/>
        </w:rPr>
        <w:t>□</w:t>
      </w:r>
      <w:r w:rsidR="0080294B" w:rsidRPr="007A395D">
        <w:t xml:space="preserve">  PAP</w:t>
      </w:r>
      <w:r w:rsidR="0080294B" w:rsidRPr="007A395D">
        <w:tab/>
      </w:r>
      <w:r w:rsidR="0080294B" w:rsidRPr="007A395D">
        <w:tab/>
      </w:r>
      <w:r w:rsidR="00037DF4" w:rsidRPr="007A395D">
        <w:tab/>
      </w:r>
      <w:r w:rsidR="00037DF4" w:rsidRPr="007A395D">
        <w:tab/>
      </w:r>
      <w:r w:rsidR="00037DF4" w:rsidRPr="007A395D">
        <w:tab/>
      </w:r>
      <w:r w:rsidR="00127DB0">
        <w:tab/>
      </w:r>
      <w:r>
        <w:rPr>
          <w:rFonts w:ascii="Segoe UI Symbol" w:hAnsi="Segoe UI Symbol" w:cs="Segoe UI Symbol"/>
          <w:b/>
          <w:color w:val="545454"/>
          <w:shd w:val="clear" w:color="auto" w:fill="FFFFFF"/>
        </w:rPr>
        <w:t>X</w:t>
      </w:r>
      <w:bookmarkStart w:id="0" w:name="_GoBack"/>
      <w:bookmarkEnd w:id="0"/>
      <w:r w:rsidR="0080294B" w:rsidRPr="007A395D">
        <w:t xml:space="preserve">  Input</w:t>
      </w:r>
    </w:p>
    <w:p w14:paraId="03E0F317" w14:textId="77777777" w:rsidR="0080294B" w:rsidRPr="007A395D" w:rsidRDefault="0080294B" w:rsidP="00F36489">
      <w:pPr>
        <w:pStyle w:val="BodyText"/>
      </w:pPr>
      <w:proofErr w:type="gramStart"/>
      <w:r w:rsidRPr="007A395D">
        <w:rPr>
          <w:b/>
        </w:rPr>
        <w:t>□</w:t>
      </w:r>
      <w:r w:rsidRPr="007A395D">
        <w:t xml:space="preserve">  ENAV</w:t>
      </w:r>
      <w:proofErr w:type="gramEnd"/>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Pr="007A395D">
        <w:rPr>
          <w:b/>
        </w:rPr>
        <w:t>□</w:t>
      </w:r>
      <w:r w:rsidRPr="007A395D">
        <w:t xml:space="preserve">  Information</w:t>
      </w:r>
    </w:p>
    <w:p w14:paraId="5DAB6C7B" w14:textId="77777777" w:rsidR="0080294B" w:rsidRPr="007A395D" w:rsidRDefault="0080294B" w:rsidP="00F36489">
      <w:pPr>
        <w:pStyle w:val="BodyText"/>
      </w:pPr>
    </w:p>
    <w:p w14:paraId="303A09FB" w14:textId="608FFC25"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1"/>
      </w:r>
      <w:r w:rsidR="001C44A3" w:rsidRPr="007A395D">
        <w:tab/>
      </w:r>
      <w:r w:rsidR="00CC2DCC">
        <w:t>(from agenda)</w:t>
      </w:r>
      <w:r w:rsidR="00CC2DCC">
        <w:tab/>
      </w:r>
      <w:r w:rsidR="0080294B" w:rsidRPr="007A395D">
        <w:tab/>
      </w:r>
      <w:r w:rsidR="0080294B" w:rsidRPr="007A395D">
        <w:tab/>
      </w:r>
      <w:r w:rsidR="0076633E">
        <w:t>10</w:t>
      </w:r>
    </w:p>
    <w:p w14:paraId="162F4678" w14:textId="77777777" w:rsidR="00677FAA" w:rsidRDefault="00677FAA" w:rsidP="00677FAA">
      <w:pPr>
        <w:pStyle w:val="BodyText"/>
      </w:pPr>
      <w:r>
        <w:t xml:space="preserve">Workplan </w:t>
      </w:r>
      <w:r w:rsidRPr="007A395D">
        <w:t>Task Number</w:t>
      </w:r>
      <w:r w:rsidRPr="007A395D">
        <w:rPr>
          <w:vertAlign w:val="superscript"/>
        </w:rPr>
        <w:t>2</w:t>
      </w:r>
      <w:r w:rsidRPr="007A395D">
        <w:tab/>
      </w:r>
      <w:r w:rsidR="00692D7D">
        <w:tab/>
      </w:r>
      <w:r w:rsidR="00692D7D">
        <w:tab/>
      </w:r>
      <w:r w:rsidR="00174C23">
        <w:t>5.2.2</w:t>
      </w:r>
    </w:p>
    <w:p w14:paraId="342F93CE" w14:textId="77777777" w:rsidR="00677FAA" w:rsidRPr="007A395D" w:rsidRDefault="00677FAA" w:rsidP="00677FAA">
      <w:pPr>
        <w:pStyle w:val="BodyText"/>
      </w:pPr>
      <w:r>
        <w:t>Working Group</w:t>
      </w:r>
      <w:r>
        <w:tab/>
      </w:r>
      <w:r>
        <w:tab/>
      </w:r>
      <w:r>
        <w:tab/>
      </w:r>
      <w:r>
        <w:tab/>
      </w:r>
      <w:r>
        <w:tab/>
      </w:r>
      <w:r w:rsidR="00CC2DCC">
        <w:t xml:space="preserve">WG </w:t>
      </w:r>
      <w:r w:rsidR="00174C23">
        <w:t>2</w:t>
      </w:r>
    </w:p>
    <w:p w14:paraId="2326EF7F" w14:textId="0F4E8D0E" w:rsidR="0080294B" w:rsidRDefault="00362CD9" w:rsidP="00F36489">
      <w:pPr>
        <w:pStyle w:val="BodyText"/>
      </w:pPr>
      <w:r w:rsidRPr="007A395D">
        <w:t>Author(s)</w:t>
      </w:r>
      <w:r w:rsidR="00FE5674" w:rsidRPr="007A395D">
        <w:t xml:space="preserve"> / Submitter(s)</w:t>
      </w:r>
      <w:r w:rsidRPr="007A395D">
        <w:tab/>
      </w:r>
      <w:r w:rsidR="0080294B" w:rsidRPr="007A395D">
        <w:tab/>
      </w:r>
      <w:r w:rsidR="0080294B" w:rsidRPr="007A395D">
        <w:tab/>
      </w:r>
      <w:r w:rsidR="00677FAA">
        <w:tab/>
      </w:r>
      <w:r w:rsidR="00174C23">
        <w:t>Fred Pot</w:t>
      </w:r>
      <w:r w:rsidR="00D56C05">
        <w:t xml:space="preserve">, </w:t>
      </w:r>
      <w:r w:rsidR="00D56C05" w:rsidRPr="00357C1B">
        <w:t>Secretary,</w:t>
      </w:r>
      <w:r w:rsidR="00D56C05" w:rsidRPr="00357C1B">
        <w:rPr>
          <w:u w:val="single"/>
        </w:rPr>
        <w:t xml:space="preserve"> </w:t>
      </w:r>
      <w:hyperlink r:id="rId8" w:history="1">
        <w:r w:rsidR="00D56C05" w:rsidRPr="00604FB8">
          <w:rPr>
            <w:rStyle w:val="Hyperlink"/>
            <w:color w:val="0070C0"/>
            <w:u w:val="single"/>
          </w:rPr>
          <w:t>Ship Reporting Correspondence Group</w:t>
        </w:r>
      </w:hyperlink>
    </w:p>
    <w:p w14:paraId="02EB378F" w14:textId="77777777" w:rsidR="00174C23" w:rsidRPr="007A395D" w:rsidRDefault="00174C23" w:rsidP="00F36489">
      <w:pPr>
        <w:pStyle w:val="BodyText"/>
      </w:pPr>
    </w:p>
    <w:p w14:paraId="0B417443" w14:textId="4F5B4221" w:rsidR="00BB6C78" w:rsidRPr="00604FB8" w:rsidRDefault="00C33125" w:rsidP="00F36489">
      <w:pPr>
        <w:pStyle w:val="Title"/>
        <w:rPr>
          <w:color w:val="0070C0"/>
        </w:rPr>
      </w:pPr>
      <w:r>
        <w:rPr>
          <w:color w:val="0070C0"/>
        </w:rPr>
        <w:t xml:space="preserve">WG2 </w:t>
      </w:r>
      <w:r w:rsidR="00986837" w:rsidRPr="00604FB8">
        <w:rPr>
          <w:color w:val="0070C0"/>
        </w:rPr>
        <w:t>Ship Reporting Task Group Input Paper to ARM</w:t>
      </w:r>
      <w:r>
        <w:rPr>
          <w:color w:val="0070C0"/>
        </w:rPr>
        <w:t xml:space="preserve"> Committee</w:t>
      </w:r>
    </w:p>
    <w:p w14:paraId="54A3B838" w14:textId="7C1A6A06" w:rsidR="00A446C9" w:rsidRPr="00604FB8" w:rsidRDefault="00D90F60" w:rsidP="00F36489">
      <w:pPr>
        <w:pStyle w:val="Title"/>
        <w:rPr>
          <w:color w:val="0070C0"/>
        </w:rPr>
      </w:pPr>
      <w:r w:rsidRPr="00604FB8">
        <w:rPr>
          <w:color w:val="0070C0"/>
        </w:rPr>
        <w:t>Automated Ship Reporting System</w:t>
      </w:r>
    </w:p>
    <w:p w14:paraId="6A05A809" w14:textId="77777777" w:rsidR="000B3142" w:rsidRPr="00886117" w:rsidRDefault="000B3142" w:rsidP="000B3142">
      <w:pPr>
        <w:pStyle w:val="BodyText"/>
        <w:spacing w:after="0"/>
        <w:ind w:left="720"/>
        <w:rPr>
          <w:rFonts w:ascii="Arial" w:hAnsi="Arial" w:cs="Arial"/>
          <w:sz w:val="24"/>
          <w:szCs w:val="24"/>
        </w:rPr>
      </w:pPr>
    </w:p>
    <w:p w14:paraId="210A8AF0" w14:textId="77777777" w:rsidR="001C44A3" w:rsidRPr="00855AF9" w:rsidRDefault="00BD4E6F" w:rsidP="00855AF9">
      <w:pPr>
        <w:pStyle w:val="Heading1"/>
      </w:pPr>
      <w:r w:rsidRPr="00855AF9">
        <w:t>Purpose</w:t>
      </w:r>
      <w:r w:rsidR="004D1D85" w:rsidRPr="00855AF9">
        <w:t xml:space="preserve"> of the document</w:t>
      </w:r>
    </w:p>
    <w:p w14:paraId="0FDCDB32" w14:textId="77777777" w:rsidR="0094761E" w:rsidRPr="006D5F7F" w:rsidRDefault="0094761E" w:rsidP="0094761E">
      <w:pPr>
        <w:pStyle w:val="BodyText"/>
        <w:spacing w:after="0"/>
        <w:jc w:val="left"/>
        <w:rPr>
          <w:rFonts w:asciiTheme="minorHAnsi" w:hAnsiTheme="minorHAnsi" w:cstheme="minorHAnsi"/>
          <w:bCs/>
        </w:rPr>
      </w:pPr>
      <w:r w:rsidRPr="006D5F7F">
        <w:rPr>
          <w:rFonts w:asciiTheme="minorHAnsi" w:hAnsiTheme="minorHAnsi" w:cstheme="minorHAnsi"/>
          <w:bCs/>
        </w:rPr>
        <w:t xml:space="preserve">The ARM Committee - Task Plan 2018-2022 includes (ARM8-6.1 task 5.2.2): </w:t>
      </w:r>
    </w:p>
    <w:p w14:paraId="26D1CEBA" w14:textId="4BC83DD6" w:rsidR="0094761E" w:rsidRPr="006D5F7F" w:rsidRDefault="0094761E" w:rsidP="0094761E">
      <w:pPr>
        <w:pStyle w:val="BodyText"/>
        <w:spacing w:after="0"/>
        <w:ind w:left="720"/>
        <w:rPr>
          <w:rFonts w:asciiTheme="minorHAnsi" w:hAnsiTheme="minorHAnsi" w:cstheme="minorHAnsi"/>
          <w:bCs/>
        </w:rPr>
      </w:pPr>
      <w:r w:rsidRPr="006D5F7F">
        <w:rPr>
          <w:rFonts w:asciiTheme="minorHAnsi" w:hAnsiTheme="minorHAnsi" w:cstheme="minorHAnsi"/>
          <w:bCs/>
        </w:rPr>
        <w:t>Develop Guideline on ship reporting from the shore‐side perspective</w:t>
      </w:r>
      <w:r w:rsidR="00BE7476" w:rsidRPr="006D5F7F">
        <w:rPr>
          <w:rFonts w:asciiTheme="minorHAnsi" w:hAnsiTheme="minorHAnsi" w:cstheme="minorHAnsi"/>
          <w:bCs/>
        </w:rPr>
        <w:t>.</w:t>
      </w:r>
    </w:p>
    <w:p w14:paraId="5BF92630" w14:textId="04E5A223" w:rsidR="00BE7476" w:rsidRPr="006D5F7F" w:rsidRDefault="00BE7476" w:rsidP="0094761E">
      <w:pPr>
        <w:pStyle w:val="BodyText"/>
        <w:spacing w:after="0"/>
        <w:ind w:left="720"/>
        <w:rPr>
          <w:rFonts w:asciiTheme="minorHAnsi" w:hAnsiTheme="minorHAnsi" w:cstheme="minorHAnsi"/>
          <w:bCs/>
        </w:rPr>
      </w:pPr>
      <w:r w:rsidRPr="006D5F7F">
        <w:rPr>
          <w:rFonts w:asciiTheme="minorHAnsi" w:hAnsiTheme="minorHAnsi" w:cstheme="minorHAnsi"/>
          <w:bCs/>
        </w:rPr>
        <w:t xml:space="preserve">Expected outputs: </w:t>
      </w:r>
    </w:p>
    <w:p w14:paraId="59F48CEF" w14:textId="77777777" w:rsidR="0094761E" w:rsidRPr="006D5F7F" w:rsidRDefault="0094761E" w:rsidP="0094761E">
      <w:pPr>
        <w:pStyle w:val="Agenda2"/>
        <w:numPr>
          <w:ilvl w:val="1"/>
          <w:numId w:val="19"/>
        </w:numPr>
        <w:spacing w:after="0"/>
        <w:rPr>
          <w:rFonts w:asciiTheme="minorHAnsi" w:eastAsia="Calibri" w:hAnsiTheme="minorHAnsi" w:cstheme="minorHAnsi"/>
          <w:bCs/>
          <w:szCs w:val="22"/>
          <w:lang w:eastAsia="en-GB"/>
        </w:rPr>
      </w:pPr>
      <w:r w:rsidRPr="006D5F7F">
        <w:rPr>
          <w:rFonts w:asciiTheme="minorHAnsi" w:eastAsia="Calibri" w:hAnsiTheme="minorHAnsi" w:cstheme="minorHAnsi"/>
          <w:bCs/>
          <w:szCs w:val="22"/>
          <w:lang w:eastAsia="en-GB"/>
        </w:rPr>
        <w:t>Ship Report Template Registry specifications and governance;</w:t>
      </w:r>
    </w:p>
    <w:p w14:paraId="15CFA516" w14:textId="77777777" w:rsidR="0094761E" w:rsidRPr="006D5F7F" w:rsidRDefault="0094761E" w:rsidP="0094761E">
      <w:pPr>
        <w:pStyle w:val="Agenda2"/>
        <w:numPr>
          <w:ilvl w:val="1"/>
          <w:numId w:val="19"/>
        </w:numPr>
        <w:spacing w:after="0"/>
        <w:rPr>
          <w:rFonts w:asciiTheme="minorHAnsi" w:eastAsia="Calibri" w:hAnsiTheme="minorHAnsi" w:cstheme="minorHAnsi"/>
          <w:bCs/>
          <w:szCs w:val="22"/>
          <w:lang w:eastAsia="en-GB"/>
        </w:rPr>
      </w:pPr>
      <w:r w:rsidRPr="006D5F7F">
        <w:rPr>
          <w:rFonts w:asciiTheme="minorHAnsi" w:eastAsia="Calibri" w:hAnsiTheme="minorHAnsi" w:cstheme="minorHAnsi"/>
          <w:bCs/>
          <w:szCs w:val="22"/>
          <w:lang w:eastAsia="en-GB"/>
        </w:rPr>
        <w:t>Guideline on ship reporting tools;</w:t>
      </w:r>
    </w:p>
    <w:p w14:paraId="59FD04EC" w14:textId="77777777" w:rsidR="0094761E" w:rsidRPr="006D5F7F" w:rsidRDefault="0094761E" w:rsidP="0094761E">
      <w:pPr>
        <w:pStyle w:val="Agenda2"/>
        <w:numPr>
          <w:ilvl w:val="1"/>
          <w:numId w:val="19"/>
        </w:numPr>
        <w:spacing w:after="0"/>
        <w:rPr>
          <w:rFonts w:asciiTheme="minorHAnsi" w:eastAsia="Calibri" w:hAnsiTheme="minorHAnsi" w:cstheme="minorHAnsi"/>
          <w:bCs/>
          <w:szCs w:val="22"/>
          <w:lang w:eastAsia="en-GB"/>
        </w:rPr>
      </w:pPr>
      <w:r w:rsidRPr="006D5F7F">
        <w:rPr>
          <w:rFonts w:asciiTheme="minorHAnsi" w:eastAsia="Calibri" w:hAnsiTheme="minorHAnsi" w:cstheme="minorHAnsi"/>
          <w:bCs/>
          <w:szCs w:val="22"/>
          <w:lang w:eastAsia="en-GB"/>
        </w:rPr>
        <w:t>Minimum cyber security requirements for sharing ship report information;</w:t>
      </w:r>
    </w:p>
    <w:p w14:paraId="5AB2B9F5" w14:textId="16143B53" w:rsidR="0094761E" w:rsidRPr="006D5F7F" w:rsidRDefault="0094761E" w:rsidP="0094761E">
      <w:pPr>
        <w:pStyle w:val="Agenda2"/>
        <w:numPr>
          <w:ilvl w:val="1"/>
          <w:numId w:val="19"/>
        </w:numPr>
        <w:spacing w:after="0"/>
        <w:rPr>
          <w:rFonts w:asciiTheme="minorHAnsi" w:eastAsia="Calibri" w:hAnsiTheme="minorHAnsi" w:cstheme="minorHAnsi"/>
          <w:bCs/>
          <w:szCs w:val="22"/>
          <w:lang w:eastAsia="en-GB"/>
        </w:rPr>
      </w:pPr>
      <w:r w:rsidRPr="006D5F7F">
        <w:rPr>
          <w:rFonts w:asciiTheme="minorHAnsi" w:eastAsia="Calibri" w:hAnsiTheme="minorHAnsi" w:cstheme="minorHAnsi"/>
          <w:bCs/>
          <w:szCs w:val="22"/>
          <w:lang w:eastAsia="en-GB"/>
        </w:rPr>
        <w:t>Guidance on migration from current ship reporting system to a harmonised and secure electronic system;</w:t>
      </w:r>
    </w:p>
    <w:p w14:paraId="21348F69" w14:textId="77777777" w:rsidR="00BE7476" w:rsidRPr="006D5F7F" w:rsidRDefault="00BE7476" w:rsidP="00BE7476">
      <w:pPr>
        <w:pStyle w:val="Agenda2"/>
        <w:numPr>
          <w:ilvl w:val="0"/>
          <w:numId w:val="0"/>
        </w:numPr>
        <w:spacing w:after="0"/>
        <w:ind w:left="1440"/>
        <w:rPr>
          <w:rFonts w:asciiTheme="minorHAnsi" w:eastAsia="Calibri" w:hAnsiTheme="minorHAnsi" w:cstheme="minorHAnsi"/>
          <w:bCs/>
          <w:szCs w:val="22"/>
          <w:lang w:eastAsia="en-GB"/>
        </w:rPr>
      </w:pPr>
    </w:p>
    <w:p w14:paraId="6CBB4DB7" w14:textId="7B3D07CF" w:rsidR="00BE7476" w:rsidRPr="006D5F7F" w:rsidRDefault="00BE7476" w:rsidP="005D4328">
      <w:pPr>
        <w:pStyle w:val="BodyText"/>
        <w:jc w:val="left"/>
        <w:rPr>
          <w:rFonts w:asciiTheme="minorHAnsi" w:hAnsiTheme="minorHAnsi" w:cstheme="minorHAnsi"/>
        </w:rPr>
      </w:pPr>
      <w:r w:rsidRPr="006D5F7F">
        <w:rPr>
          <w:rFonts w:asciiTheme="minorHAnsi" w:hAnsiTheme="minorHAnsi" w:cstheme="minorHAnsi"/>
        </w:rPr>
        <w:t xml:space="preserve">The purpose of this paper is to </w:t>
      </w:r>
      <w:r w:rsidR="00BA11D0" w:rsidRPr="006D5F7F">
        <w:rPr>
          <w:rFonts w:asciiTheme="minorHAnsi" w:hAnsiTheme="minorHAnsi" w:cstheme="minorHAnsi"/>
        </w:rPr>
        <w:t xml:space="preserve">1) </w:t>
      </w:r>
      <w:r w:rsidR="00D1031D" w:rsidRPr="006D5F7F">
        <w:rPr>
          <w:rFonts w:asciiTheme="minorHAnsi" w:hAnsiTheme="minorHAnsi" w:cstheme="minorHAnsi"/>
        </w:rPr>
        <w:t xml:space="preserve">to </w:t>
      </w:r>
      <w:r w:rsidRPr="006D5F7F">
        <w:rPr>
          <w:rFonts w:asciiTheme="minorHAnsi" w:hAnsiTheme="minorHAnsi" w:cstheme="minorHAnsi"/>
        </w:rPr>
        <w:t xml:space="preserve">contribute to </w:t>
      </w:r>
      <w:r w:rsidR="00B11D31" w:rsidRPr="006D5F7F">
        <w:rPr>
          <w:rFonts w:asciiTheme="minorHAnsi" w:hAnsiTheme="minorHAnsi" w:cstheme="minorHAnsi"/>
        </w:rPr>
        <w:t xml:space="preserve">the Committee’s discussions on </w:t>
      </w:r>
      <w:r w:rsidR="00BA11D0" w:rsidRPr="006D5F7F">
        <w:rPr>
          <w:rFonts w:asciiTheme="minorHAnsi" w:hAnsiTheme="minorHAnsi" w:cstheme="minorHAnsi"/>
        </w:rPr>
        <w:t xml:space="preserve">the development of </w:t>
      </w:r>
      <w:r w:rsidR="00B11D31" w:rsidRPr="006D5F7F">
        <w:rPr>
          <w:rFonts w:asciiTheme="minorHAnsi" w:hAnsiTheme="minorHAnsi" w:cstheme="minorHAnsi"/>
        </w:rPr>
        <w:t>th</w:t>
      </w:r>
      <w:r w:rsidR="00051277" w:rsidRPr="006D5F7F">
        <w:rPr>
          <w:rFonts w:asciiTheme="minorHAnsi" w:hAnsiTheme="minorHAnsi" w:cstheme="minorHAnsi"/>
        </w:rPr>
        <w:t>is</w:t>
      </w:r>
      <w:r w:rsidR="00B11D31" w:rsidRPr="006D5F7F">
        <w:rPr>
          <w:rFonts w:asciiTheme="minorHAnsi" w:hAnsiTheme="minorHAnsi" w:cstheme="minorHAnsi"/>
        </w:rPr>
        <w:t xml:space="preserve"> Guideline</w:t>
      </w:r>
      <w:r w:rsidR="00BA11D0" w:rsidRPr="006D5F7F">
        <w:rPr>
          <w:rFonts w:asciiTheme="minorHAnsi" w:hAnsiTheme="minorHAnsi" w:cstheme="minorHAnsi"/>
        </w:rPr>
        <w:t xml:space="preserve">, 2) </w:t>
      </w:r>
      <w:r w:rsidR="00B11D31" w:rsidRPr="006D5F7F">
        <w:rPr>
          <w:rFonts w:asciiTheme="minorHAnsi" w:hAnsiTheme="minorHAnsi" w:cstheme="minorHAnsi"/>
        </w:rPr>
        <w:t>to invite the Committee to make comments as appropriate</w:t>
      </w:r>
      <w:r w:rsidR="001A1297" w:rsidRPr="006D5F7F">
        <w:rPr>
          <w:rFonts w:asciiTheme="minorHAnsi" w:hAnsiTheme="minorHAnsi" w:cstheme="minorHAnsi"/>
        </w:rPr>
        <w:t xml:space="preserve"> to </w:t>
      </w:r>
      <w:r w:rsidR="00B11D31" w:rsidRPr="006D5F7F">
        <w:rPr>
          <w:rFonts w:asciiTheme="minorHAnsi" w:hAnsiTheme="minorHAnsi" w:cstheme="minorHAnsi"/>
        </w:rPr>
        <w:t xml:space="preserve">guide the Ship Reporting Task Group </w:t>
      </w:r>
      <w:r w:rsidR="001A1297" w:rsidRPr="006D5F7F">
        <w:rPr>
          <w:rFonts w:asciiTheme="minorHAnsi" w:hAnsiTheme="minorHAnsi" w:cstheme="minorHAnsi"/>
        </w:rPr>
        <w:t xml:space="preserve">in its work to fulfil its task and </w:t>
      </w:r>
      <w:r w:rsidR="00BA11D0" w:rsidRPr="006D5F7F">
        <w:rPr>
          <w:rFonts w:asciiTheme="minorHAnsi" w:hAnsiTheme="minorHAnsi" w:cstheme="minorHAnsi"/>
        </w:rPr>
        <w:t xml:space="preserve">3) </w:t>
      </w:r>
      <w:r w:rsidR="001A1297" w:rsidRPr="006D5F7F">
        <w:rPr>
          <w:rFonts w:asciiTheme="minorHAnsi" w:hAnsiTheme="minorHAnsi" w:cstheme="minorHAnsi"/>
        </w:rPr>
        <w:t xml:space="preserve">to </w:t>
      </w:r>
      <w:r w:rsidR="00B11D31" w:rsidRPr="006D5F7F">
        <w:rPr>
          <w:rFonts w:asciiTheme="minorHAnsi" w:hAnsiTheme="minorHAnsi" w:cstheme="minorHAnsi"/>
        </w:rPr>
        <w:t xml:space="preserve">meet </w:t>
      </w:r>
      <w:r w:rsidRPr="006D5F7F">
        <w:rPr>
          <w:rFonts w:asciiTheme="minorHAnsi" w:hAnsiTheme="minorHAnsi" w:cstheme="minorHAnsi"/>
        </w:rPr>
        <w:t xml:space="preserve">IALA's goal of contributing to IMO's work on e-navigation </w:t>
      </w:r>
      <w:r w:rsidR="001A1297" w:rsidRPr="006D5F7F">
        <w:rPr>
          <w:rFonts w:asciiTheme="minorHAnsi" w:hAnsiTheme="minorHAnsi" w:cstheme="minorHAnsi"/>
        </w:rPr>
        <w:t>Prioritized S</w:t>
      </w:r>
      <w:r w:rsidRPr="006D5F7F">
        <w:rPr>
          <w:rFonts w:asciiTheme="minorHAnsi" w:hAnsiTheme="minorHAnsi" w:cstheme="minorHAnsi"/>
        </w:rPr>
        <w:t xml:space="preserve">olution </w:t>
      </w:r>
      <w:r w:rsidR="001A1297" w:rsidRPr="006D5F7F">
        <w:rPr>
          <w:rFonts w:asciiTheme="minorHAnsi" w:hAnsiTheme="minorHAnsi" w:cstheme="minorHAnsi"/>
        </w:rPr>
        <w:t>#</w:t>
      </w:r>
      <w:r w:rsidRPr="006D5F7F">
        <w:rPr>
          <w:rFonts w:asciiTheme="minorHAnsi" w:hAnsiTheme="minorHAnsi" w:cstheme="minorHAnsi"/>
        </w:rPr>
        <w:t>2.</w:t>
      </w:r>
    </w:p>
    <w:p w14:paraId="3DA7C0FC" w14:textId="4C62EB44" w:rsidR="001A1297" w:rsidRDefault="001A1297">
      <w:pPr>
        <w:rPr>
          <w:rFonts w:cs="Arial"/>
          <w:sz w:val="24"/>
          <w:szCs w:val="24"/>
        </w:rPr>
      </w:pPr>
      <w:r>
        <w:rPr>
          <w:rFonts w:cs="Arial"/>
          <w:sz w:val="24"/>
          <w:szCs w:val="24"/>
        </w:rPr>
        <w:br w:type="page"/>
      </w:r>
    </w:p>
    <w:p w14:paraId="38DB83F5" w14:textId="77777777" w:rsidR="00B56BDF" w:rsidRPr="00886117" w:rsidRDefault="00B56BDF">
      <w:pPr>
        <w:pStyle w:val="Heading2"/>
      </w:pPr>
      <w:r w:rsidRPr="00886117">
        <w:lastRenderedPageBreak/>
        <w:t>Related documents</w:t>
      </w:r>
    </w:p>
    <w:p w14:paraId="2EBD8FD9" w14:textId="77777777" w:rsidR="00DF17C7" w:rsidRPr="006D5F7F" w:rsidRDefault="00D141CF" w:rsidP="00D74599">
      <w:pPr>
        <w:pStyle w:val="Heading3"/>
        <w:rPr>
          <w:rStyle w:val="Hyperlink"/>
          <w:rFonts w:cstheme="minorHAnsi"/>
          <w:szCs w:val="22"/>
        </w:rPr>
      </w:pPr>
      <w:hyperlink r:id="rId9" w:history="1">
        <w:r w:rsidR="00DF17C7" w:rsidRPr="006D5F7F">
          <w:rPr>
            <w:rStyle w:val="Hyperlink"/>
            <w:rFonts w:cstheme="minorHAnsi"/>
            <w:szCs w:val="22"/>
          </w:rPr>
          <w:t>FAL 41/17 REPORT OF THE FACILITATION COMMITTEE ON ITS FORTY-FIRST SESSION</w:t>
        </w:r>
      </w:hyperlink>
    </w:p>
    <w:p w14:paraId="1AACDF6E" w14:textId="77777777" w:rsidR="009E3B9F" w:rsidRPr="006D5F7F" w:rsidRDefault="00D141CF" w:rsidP="00D74599">
      <w:pPr>
        <w:pStyle w:val="Heading3"/>
        <w:rPr>
          <w:rFonts w:cstheme="minorHAnsi"/>
          <w:szCs w:val="22"/>
        </w:rPr>
      </w:pPr>
      <w:hyperlink r:id="rId10" w:history="1">
        <w:r w:rsidR="009E3B9F" w:rsidRPr="006D5F7F">
          <w:rPr>
            <w:rStyle w:val="Hyperlink"/>
            <w:rFonts w:cstheme="minorHAnsi"/>
            <w:szCs w:val="22"/>
          </w:rPr>
          <w:t>NCSR 1/28 Annex 7 E-NAVIGATION STRATEGY IMPLEMENTATION PLAN</w:t>
        </w:r>
      </w:hyperlink>
    </w:p>
    <w:p w14:paraId="1CB4668C" w14:textId="6F6197D1" w:rsidR="009E3B9F" w:rsidRPr="006D5F7F" w:rsidRDefault="005F00FF" w:rsidP="009E3B9F">
      <w:pPr>
        <w:pStyle w:val="Heading3"/>
        <w:rPr>
          <w:rFonts w:cstheme="minorHAnsi"/>
          <w:bCs/>
          <w:szCs w:val="22"/>
        </w:rPr>
      </w:pPr>
      <w:r w:rsidRPr="006D5F7F">
        <w:rPr>
          <w:rFonts w:cstheme="minorHAnsi"/>
          <w:bCs/>
          <w:szCs w:val="22"/>
        </w:rPr>
        <w:t>ARM8-6.1 ARM COMMITTEE TASK PLAN – 2018-2022</w:t>
      </w:r>
    </w:p>
    <w:p w14:paraId="012F8069" w14:textId="0E004DCB" w:rsidR="00C51D42" w:rsidRPr="006D5F7F" w:rsidRDefault="00C51D42" w:rsidP="009E3B9F">
      <w:pPr>
        <w:pStyle w:val="Heading3"/>
        <w:rPr>
          <w:rFonts w:cstheme="minorHAnsi"/>
          <w:bCs/>
          <w:szCs w:val="22"/>
        </w:rPr>
      </w:pPr>
      <w:r w:rsidRPr="006D5F7F">
        <w:rPr>
          <w:rFonts w:cstheme="minorHAnsi"/>
          <w:szCs w:val="22"/>
        </w:rPr>
        <w:t>ENAV20-12.4 Guideline on Vessel Shore Reporting System</w:t>
      </w:r>
    </w:p>
    <w:p w14:paraId="42C04ECB" w14:textId="66962EDA" w:rsidR="00AD0EF6" w:rsidRPr="006D5F7F" w:rsidRDefault="00C51D42">
      <w:pPr>
        <w:pStyle w:val="Heading3"/>
        <w:rPr>
          <w:rFonts w:cstheme="minorHAnsi"/>
          <w:szCs w:val="22"/>
        </w:rPr>
      </w:pPr>
      <w:r w:rsidRPr="006D5F7F">
        <w:rPr>
          <w:rFonts w:cstheme="minorHAnsi"/>
          <w:szCs w:val="22"/>
        </w:rPr>
        <w:t>ENAV21-12.8 MSP 8 Vessel Shore Reporting Service</w:t>
      </w:r>
    </w:p>
    <w:p w14:paraId="669BA732" w14:textId="77777777" w:rsidR="00AD0EF6" w:rsidRPr="006D5F7F" w:rsidRDefault="00AD0EF6" w:rsidP="00AD0EF6">
      <w:pPr>
        <w:pStyle w:val="Heading3"/>
        <w:rPr>
          <w:rFonts w:cstheme="minorHAnsi"/>
          <w:szCs w:val="22"/>
        </w:rPr>
      </w:pPr>
      <w:r w:rsidRPr="006D5F7F">
        <w:rPr>
          <w:rFonts w:cstheme="minorHAnsi"/>
          <w:szCs w:val="22"/>
        </w:rPr>
        <w:t>ARM8-10.5 Description of Ship Report Registry</w:t>
      </w:r>
    </w:p>
    <w:p w14:paraId="7C6A271D" w14:textId="77777777" w:rsidR="00AD0EF6" w:rsidRPr="006D5F7F" w:rsidRDefault="00AD0EF6" w:rsidP="00AD0EF6">
      <w:pPr>
        <w:pStyle w:val="Heading3"/>
        <w:rPr>
          <w:rFonts w:cstheme="minorHAnsi"/>
          <w:szCs w:val="22"/>
        </w:rPr>
      </w:pPr>
      <w:r w:rsidRPr="006D5F7F">
        <w:rPr>
          <w:rFonts w:cstheme="minorHAnsi"/>
          <w:szCs w:val="22"/>
        </w:rPr>
        <w:t>ARM8-10.5.1 WG2 Presentation Standardized and Automated Ship Reporting</w:t>
      </w:r>
    </w:p>
    <w:p w14:paraId="146A07F7" w14:textId="77777777" w:rsidR="00AD0EF6" w:rsidRPr="006D5F7F" w:rsidRDefault="00AD0EF6" w:rsidP="00855AF9">
      <w:pPr>
        <w:pStyle w:val="BodyText"/>
        <w:rPr>
          <w:rFonts w:asciiTheme="minorHAnsi" w:hAnsiTheme="minorHAnsi" w:cstheme="minorHAnsi"/>
        </w:rPr>
      </w:pPr>
    </w:p>
    <w:p w14:paraId="0087610B" w14:textId="77777777" w:rsidR="00C51D42" w:rsidRPr="00886117" w:rsidRDefault="00C51D42" w:rsidP="00C51D42">
      <w:pPr>
        <w:pStyle w:val="BodyText"/>
        <w:rPr>
          <w:rFonts w:ascii="Arial" w:hAnsi="Arial" w:cs="Arial"/>
          <w:sz w:val="24"/>
          <w:szCs w:val="24"/>
          <w:lang w:eastAsia="de-DE"/>
        </w:rPr>
      </w:pPr>
    </w:p>
    <w:p w14:paraId="2E0A6F91" w14:textId="77777777" w:rsidR="00A446C9" w:rsidRPr="00886117" w:rsidRDefault="00A446C9" w:rsidP="00C8627D">
      <w:pPr>
        <w:pStyle w:val="Heading1"/>
      </w:pPr>
      <w:r w:rsidRPr="00886117">
        <w:t>Background</w:t>
      </w:r>
    </w:p>
    <w:p w14:paraId="41754452" w14:textId="77FC3DA7" w:rsidR="00625075" w:rsidRPr="006D5F7F" w:rsidRDefault="00625075" w:rsidP="00625075">
      <w:pPr>
        <w:pStyle w:val="BodyText"/>
        <w:spacing w:after="0"/>
        <w:jc w:val="left"/>
        <w:rPr>
          <w:rFonts w:asciiTheme="minorHAnsi" w:eastAsiaTheme="minorEastAsia" w:hAnsiTheme="minorHAnsi" w:cstheme="minorHAnsi"/>
          <w:kern w:val="24"/>
          <w:lang w:val="en-US"/>
        </w:rPr>
      </w:pPr>
      <w:r w:rsidRPr="006D5F7F">
        <w:rPr>
          <w:rFonts w:asciiTheme="minorHAnsi" w:hAnsiTheme="minorHAnsi" w:cstheme="minorHAnsi"/>
          <w:bCs/>
        </w:rPr>
        <w:t>IMO’s e-navigation Strategy Implementation Plan (SIP) includes Prioritized Solution #2: “</w:t>
      </w:r>
      <w:r w:rsidRPr="006D5F7F">
        <w:rPr>
          <w:rFonts w:asciiTheme="minorHAnsi" w:eastAsiaTheme="minorEastAsia" w:hAnsiTheme="minorHAnsi" w:cstheme="minorHAnsi"/>
          <w:kern w:val="24"/>
          <w:lang w:val="en-US"/>
        </w:rPr>
        <w:t>Standardized and Automated Ship Reporting to streamline ship-board and shore-side reporting processes and procedures”</w:t>
      </w:r>
      <w:r w:rsidR="00587815" w:rsidRPr="006D5F7F">
        <w:rPr>
          <w:rFonts w:asciiTheme="minorHAnsi" w:eastAsiaTheme="minorEastAsia" w:hAnsiTheme="minorHAnsi" w:cstheme="minorHAnsi"/>
          <w:kern w:val="24"/>
          <w:lang w:val="en-US"/>
        </w:rPr>
        <w:t xml:space="preserve"> (</w:t>
      </w:r>
      <w:hyperlink r:id="rId11" w:history="1">
        <w:r w:rsidR="00587815" w:rsidRPr="006D5F7F">
          <w:rPr>
            <w:rStyle w:val="Hyperlink"/>
            <w:rFonts w:asciiTheme="minorHAnsi" w:eastAsiaTheme="minorEastAsia" w:hAnsiTheme="minorHAnsi" w:cstheme="minorHAnsi"/>
            <w:kern w:val="24"/>
            <w:u w:val="single"/>
            <w:lang w:val="en-US"/>
          </w:rPr>
          <w:t>NCSR 1/8 Annex 7</w:t>
        </w:r>
      </w:hyperlink>
      <w:r w:rsidR="00587815" w:rsidRPr="006D5F7F">
        <w:rPr>
          <w:rFonts w:asciiTheme="minorHAnsi" w:eastAsiaTheme="minorEastAsia" w:hAnsiTheme="minorHAnsi" w:cstheme="minorHAnsi"/>
          <w:kern w:val="24"/>
          <w:lang w:val="en-US"/>
        </w:rPr>
        <w:t>)</w:t>
      </w:r>
    </w:p>
    <w:p w14:paraId="41C8F396" w14:textId="77777777" w:rsidR="00625075" w:rsidRPr="006D5F7F" w:rsidRDefault="00625075" w:rsidP="00625075">
      <w:pPr>
        <w:pStyle w:val="BodyText"/>
        <w:spacing w:after="0"/>
        <w:jc w:val="left"/>
        <w:rPr>
          <w:rFonts w:asciiTheme="minorHAnsi" w:hAnsiTheme="minorHAnsi" w:cstheme="minorHAnsi"/>
          <w:bCs/>
          <w:lang w:val="en-US"/>
        </w:rPr>
      </w:pPr>
    </w:p>
    <w:p w14:paraId="23615BA7" w14:textId="495E5F1A" w:rsidR="00587815" w:rsidRPr="006D5F7F" w:rsidRDefault="00587815" w:rsidP="00587815">
      <w:pPr>
        <w:autoSpaceDE w:val="0"/>
        <w:autoSpaceDN w:val="0"/>
        <w:adjustRightInd w:val="0"/>
        <w:rPr>
          <w:rFonts w:asciiTheme="minorHAnsi" w:hAnsiTheme="minorHAnsi" w:cstheme="minorHAnsi"/>
          <w:lang w:val="en-US"/>
        </w:rPr>
      </w:pPr>
      <w:r w:rsidRPr="006D5F7F">
        <w:rPr>
          <w:rFonts w:asciiTheme="minorHAnsi" w:hAnsiTheme="minorHAnsi" w:cstheme="minorHAnsi"/>
          <w:lang w:val="en-US"/>
        </w:rPr>
        <w:t xml:space="preserve">IMO FAL41 Invited Member States and international organizations to submit documents regarding the application of the Maritime Single Window </w:t>
      </w:r>
      <w:r w:rsidR="00E422FA" w:rsidRPr="006D5F7F">
        <w:rPr>
          <w:rFonts w:asciiTheme="minorHAnsi" w:hAnsiTheme="minorHAnsi" w:cstheme="minorHAnsi"/>
          <w:lang w:val="en-US"/>
        </w:rPr>
        <w:t xml:space="preserve">(MSW) </w:t>
      </w:r>
      <w:r w:rsidRPr="006D5F7F">
        <w:rPr>
          <w:rFonts w:asciiTheme="minorHAnsi" w:hAnsiTheme="minorHAnsi" w:cstheme="minorHAnsi"/>
          <w:lang w:val="en-US"/>
        </w:rPr>
        <w:t xml:space="preserve">concept. (ref </w:t>
      </w:r>
      <w:hyperlink r:id="rId12" w:history="1">
        <w:r w:rsidRPr="006D5F7F">
          <w:rPr>
            <w:rStyle w:val="Hyperlink"/>
            <w:rFonts w:asciiTheme="minorHAnsi" w:hAnsiTheme="minorHAnsi" w:cstheme="minorHAnsi"/>
            <w:u w:val="single"/>
            <w:lang w:val="en-US"/>
          </w:rPr>
          <w:t>FAL41‐17/5.53</w:t>
        </w:r>
      </w:hyperlink>
      <w:r w:rsidRPr="006D5F7F">
        <w:rPr>
          <w:rFonts w:asciiTheme="minorHAnsi" w:hAnsiTheme="minorHAnsi" w:cstheme="minorHAnsi"/>
          <w:lang w:val="en-US"/>
        </w:rPr>
        <w:t>):</w:t>
      </w:r>
    </w:p>
    <w:p w14:paraId="6905D6DA" w14:textId="77777777" w:rsidR="00587815" w:rsidRPr="006D5F7F" w:rsidRDefault="00587815" w:rsidP="00587815">
      <w:pPr>
        <w:autoSpaceDE w:val="0"/>
        <w:autoSpaceDN w:val="0"/>
        <w:adjustRightInd w:val="0"/>
        <w:ind w:left="360"/>
        <w:rPr>
          <w:rFonts w:asciiTheme="minorHAnsi" w:hAnsiTheme="minorHAnsi" w:cstheme="minorHAnsi"/>
          <w:lang w:val="en-US"/>
        </w:rPr>
      </w:pPr>
    </w:p>
    <w:p w14:paraId="20106A73" w14:textId="3AD96D09" w:rsidR="00587815" w:rsidRPr="006D5F7F" w:rsidRDefault="00587815" w:rsidP="00C73AD2">
      <w:pPr>
        <w:pStyle w:val="BodyText"/>
        <w:spacing w:after="0"/>
        <w:jc w:val="left"/>
        <w:rPr>
          <w:rFonts w:asciiTheme="minorHAnsi" w:hAnsiTheme="minorHAnsi" w:cstheme="minorHAnsi"/>
        </w:rPr>
      </w:pPr>
      <w:r w:rsidRPr="006D5F7F">
        <w:rPr>
          <w:rFonts w:asciiTheme="minorHAnsi" w:hAnsiTheme="minorHAnsi" w:cstheme="minorHAnsi"/>
        </w:rPr>
        <w:t>The Committee invited Member States and international organizations to submit documents regarding the application of the MSW concept on such topics as:</w:t>
      </w:r>
    </w:p>
    <w:p w14:paraId="30D07DEB" w14:textId="31EB22B6" w:rsidR="00587815" w:rsidRPr="006D5F7F" w:rsidRDefault="00587815" w:rsidP="0063604F">
      <w:pPr>
        <w:pStyle w:val="BodyText"/>
        <w:numPr>
          <w:ilvl w:val="0"/>
          <w:numId w:val="26"/>
        </w:numPr>
        <w:spacing w:after="0"/>
        <w:jc w:val="left"/>
        <w:rPr>
          <w:rFonts w:asciiTheme="minorHAnsi" w:hAnsiTheme="minorHAnsi" w:cstheme="minorHAnsi"/>
        </w:rPr>
      </w:pPr>
      <w:r w:rsidRPr="006D5F7F">
        <w:rPr>
          <w:rFonts w:asciiTheme="minorHAnsi" w:hAnsiTheme="minorHAnsi" w:cstheme="minorHAnsi"/>
        </w:rPr>
        <w:t xml:space="preserve">electronic exchange of information, including machine-to-machine </w:t>
      </w:r>
      <w:r w:rsidR="008F08D6" w:rsidRPr="006D5F7F">
        <w:rPr>
          <w:rFonts w:asciiTheme="minorHAnsi" w:hAnsiTheme="minorHAnsi" w:cstheme="minorHAnsi"/>
        </w:rPr>
        <w:t xml:space="preserve">(M2M) </w:t>
      </w:r>
      <w:r w:rsidRPr="006D5F7F">
        <w:rPr>
          <w:rFonts w:asciiTheme="minorHAnsi" w:hAnsiTheme="minorHAnsi" w:cstheme="minorHAnsi"/>
        </w:rPr>
        <w:t>communication, web-based services, and graphic user interfaces;</w:t>
      </w:r>
    </w:p>
    <w:p w14:paraId="497B666E" w14:textId="77777777" w:rsidR="00587815" w:rsidRPr="006D5F7F" w:rsidRDefault="00587815" w:rsidP="0063604F">
      <w:pPr>
        <w:pStyle w:val="BodyText"/>
        <w:numPr>
          <w:ilvl w:val="0"/>
          <w:numId w:val="26"/>
        </w:numPr>
        <w:spacing w:after="0"/>
        <w:jc w:val="left"/>
        <w:rPr>
          <w:rFonts w:asciiTheme="minorHAnsi" w:hAnsiTheme="minorHAnsi" w:cstheme="minorHAnsi"/>
        </w:rPr>
      </w:pPr>
      <w:r w:rsidRPr="006D5F7F">
        <w:rPr>
          <w:rFonts w:asciiTheme="minorHAnsi" w:hAnsiTheme="minorHAnsi" w:cstheme="minorHAnsi"/>
        </w:rPr>
        <w:t>integration of other national agencies and stakeholders into MSW;</w:t>
      </w:r>
    </w:p>
    <w:p w14:paraId="1E155D6F" w14:textId="77777777" w:rsidR="00587815" w:rsidRPr="006D5F7F" w:rsidRDefault="00587815" w:rsidP="0063604F">
      <w:pPr>
        <w:pStyle w:val="BodyText"/>
        <w:numPr>
          <w:ilvl w:val="0"/>
          <w:numId w:val="26"/>
        </w:numPr>
        <w:spacing w:after="0"/>
        <w:jc w:val="left"/>
        <w:rPr>
          <w:rFonts w:asciiTheme="minorHAnsi" w:hAnsiTheme="minorHAnsi" w:cstheme="minorHAnsi"/>
        </w:rPr>
      </w:pPr>
      <w:r w:rsidRPr="006D5F7F">
        <w:rPr>
          <w:rFonts w:asciiTheme="minorHAnsi" w:hAnsiTheme="minorHAnsi" w:cstheme="minorHAnsi"/>
        </w:rPr>
        <w:t>processes for streamlining government to business communication and clearance of ships and cargo;</w:t>
      </w:r>
    </w:p>
    <w:p w14:paraId="34AE2C23" w14:textId="77777777" w:rsidR="00587815" w:rsidRPr="006D5F7F" w:rsidRDefault="00587815" w:rsidP="0063604F">
      <w:pPr>
        <w:pStyle w:val="BodyText"/>
        <w:numPr>
          <w:ilvl w:val="0"/>
          <w:numId w:val="26"/>
        </w:numPr>
        <w:spacing w:after="0"/>
        <w:jc w:val="left"/>
        <w:rPr>
          <w:rFonts w:asciiTheme="minorHAnsi" w:hAnsiTheme="minorHAnsi" w:cstheme="minorHAnsi"/>
        </w:rPr>
      </w:pPr>
      <w:r w:rsidRPr="006D5F7F">
        <w:rPr>
          <w:rFonts w:asciiTheme="minorHAnsi" w:hAnsiTheme="minorHAnsi" w:cstheme="minorHAnsi"/>
        </w:rPr>
        <w:t>the value and concerns about collection of information regarding national data requirements in excess of those recommended in the FAL Convention and annex;</w:t>
      </w:r>
    </w:p>
    <w:p w14:paraId="18E01921" w14:textId="011E7206" w:rsidR="00587815" w:rsidRPr="006D5F7F" w:rsidRDefault="00587815" w:rsidP="0063604F">
      <w:pPr>
        <w:pStyle w:val="BodyText"/>
        <w:numPr>
          <w:ilvl w:val="0"/>
          <w:numId w:val="26"/>
        </w:numPr>
        <w:spacing w:after="0"/>
        <w:jc w:val="left"/>
        <w:rPr>
          <w:rFonts w:asciiTheme="minorHAnsi" w:hAnsiTheme="minorHAnsi" w:cstheme="minorHAnsi"/>
        </w:rPr>
      </w:pPr>
      <w:r w:rsidRPr="006D5F7F">
        <w:rPr>
          <w:rFonts w:asciiTheme="minorHAnsi" w:hAnsiTheme="minorHAnsi" w:cstheme="minorHAnsi"/>
        </w:rPr>
        <w:t>ways the Committee can support application of MSW concepts in developing countries.</w:t>
      </w:r>
    </w:p>
    <w:p w14:paraId="4126CE68" w14:textId="08C94BB1" w:rsidR="00794A8F" w:rsidRPr="006D5F7F" w:rsidRDefault="00794A8F" w:rsidP="00794A8F">
      <w:pPr>
        <w:pStyle w:val="BodyText"/>
        <w:spacing w:after="0"/>
        <w:jc w:val="left"/>
        <w:rPr>
          <w:rFonts w:asciiTheme="minorHAnsi" w:hAnsiTheme="minorHAnsi" w:cstheme="minorHAnsi"/>
        </w:rPr>
      </w:pPr>
    </w:p>
    <w:p w14:paraId="17923547" w14:textId="0CECDE13" w:rsidR="00FC1B67" w:rsidRPr="006D5F7F" w:rsidRDefault="00FC1B67" w:rsidP="00C8627D">
      <w:pPr>
        <w:pStyle w:val="Heading1"/>
        <w:rPr>
          <w:rFonts w:asciiTheme="minorHAnsi" w:hAnsiTheme="minorHAnsi" w:cstheme="minorHAnsi"/>
        </w:rPr>
      </w:pPr>
      <w:r w:rsidRPr="006D5F7F">
        <w:rPr>
          <w:rFonts w:asciiTheme="minorHAnsi" w:hAnsiTheme="minorHAnsi" w:cstheme="minorHAnsi"/>
        </w:rPr>
        <w:t>DISCUSSION</w:t>
      </w:r>
    </w:p>
    <w:p w14:paraId="6B3E2EBC" w14:textId="77777777" w:rsidR="00794A8F" w:rsidRPr="006D5F7F" w:rsidRDefault="00794A8F" w:rsidP="00855AF9">
      <w:pPr>
        <w:pStyle w:val="Heading1"/>
        <w:numPr>
          <w:ilvl w:val="0"/>
          <w:numId w:val="0"/>
        </w:numPr>
        <w:ind w:left="360"/>
        <w:rPr>
          <w:rFonts w:asciiTheme="minorHAnsi" w:hAnsiTheme="minorHAnsi" w:cstheme="minorHAnsi"/>
        </w:rPr>
      </w:pPr>
      <w:r w:rsidRPr="006D5F7F">
        <w:rPr>
          <w:rFonts w:asciiTheme="minorHAnsi" w:hAnsiTheme="minorHAnsi" w:cstheme="minorHAnsi"/>
        </w:rPr>
        <w:t>Where does IALA fit in the overall Automated Ship Reporting System?</w:t>
      </w:r>
    </w:p>
    <w:p w14:paraId="4B93D4F0" w14:textId="77777777" w:rsidR="00794A8F" w:rsidRPr="006D5F7F" w:rsidRDefault="00794A8F" w:rsidP="00794A8F">
      <w:pPr>
        <w:pStyle w:val="BodyText"/>
        <w:rPr>
          <w:rFonts w:asciiTheme="minorHAnsi" w:hAnsiTheme="minorHAnsi" w:cstheme="minorHAnsi"/>
        </w:rPr>
      </w:pPr>
      <w:r w:rsidRPr="006D5F7F">
        <w:rPr>
          <w:rFonts w:asciiTheme="minorHAnsi" w:hAnsiTheme="minorHAnsi" w:cstheme="minorHAnsi"/>
        </w:rPr>
        <w:t>IMO FAL41 Invited Member States and international organizations to submit documents regarding the application of the Maritime Single Window concept. (ref FAL41‐17/5.53):</w:t>
      </w:r>
    </w:p>
    <w:p w14:paraId="015CD1BC" w14:textId="7630550E" w:rsidR="00794A8F" w:rsidRPr="006D5F7F" w:rsidRDefault="00794A8F" w:rsidP="00855AF9">
      <w:pPr>
        <w:pStyle w:val="BodyText"/>
        <w:jc w:val="left"/>
        <w:rPr>
          <w:rFonts w:asciiTheme="minorHAnsi" w:hAnsiTheme="minorHAnsi" w:cstheme="minorHAnsi"/>
        </w:rPr>
      </w:pPr>
      <w:r w:rsidRPr="006D5F7F">
        <w:rPr>
          <w:rFonts w:asciiTheme="minorHAnsi" w:hAnsiTheme="minorHAnsi" w:cstheme="minorHAnsi"/>
        </w:rPr>
        <w:t xml:space="preserve">To support IMO FAL in its program to implement a Maritime Single Window and to support IMO with implementation of “Standardized and Automated Ship Reporting to streamline ship-board and shore-side reporting processes and procedures”, IALA </w:t>
      </w:r>
      <w:r w:rsidR="00C73AD2" w:rsidRPr="006D5F7F">
        <w:rPr>
          <w:rFonts w:asciiTheme="minorHAnsi" w:hAnsiTheme="minorHAnsi" w:cstheme="minorHAnsi"/>
        </w:rPr>
        <w:t>should</w:t>
      </w:r>
      <w:r w:rsidRPr="006D5F7F">
        <w:rPr>
          <w:rFonts w:asciiTheme="minorHAnsi" w:hAnsiTheme="minorHAnsi" w:cstheme="minorHAnsi"/>
        </w:rPr>
        <w:t xml:space="preserve"> consider </w:t>
      </w:r>
      <w:r w:rsidR="00C73AD2" w:rsidRPr="006D5F7F">
        <w:rPr>
          <w:rFonts w:asciiTheme="minorHAnsi" w:hAnsiTheme="minorHAnsi" w:cstheme="minorHAnsi"/>
        </w:rPr>
        <w:t>develop</w:t>
      </w:r>
      <w:r w:rsidR="00AF72F5" w:rsidRPr="006D5F7F">
        <w:rPr>
          <w:rFonts w:asciiTheme="minorHAnsi" w:hAnsiTheme="minorHAnsi" w:cstheme="minorHAnsi"/>
        </w:rPr>
        <w:t>ing</w:t>
      </w:r>
      <w:r w:rsidRPr="006D5F7F">
        <w:rPr>
          <w:rFonts w:asciiTheme="minorHAnsi" w:hAnsiTheme="minorHAnsi" w:cstheme="minorHAnsi"/>
        </w:rPr>
        <w:t xml:space="preserve"> </w:t>
      </w:r>
      <w:r w:rsidR="00C73AD2" w:rsidRPr="006D5F7F">
        <w:rPr>
          <w:rFonts w:asciiTheme="minorHAnsi" w:hAnsiTheme="minorHAnsi" w:cstheme="minorHAnsi"/>
        </w:rPr>
        <w:t>a Guideline that contribute</w:t>
      </w:r>
      <w:r w:rsidR="00C90B6D" w:rsidRPr="006D5F7F">
        <w:rPr>
          <w:rFonts w:asciiTheme="minorHAnsi" w:hAnsiTheme="minorHAnsi" w:cstheme="minorHAnsi"/>
        </w:rPr>
        <w:t>s</w:t>
      </w:r>
      <w:r w:rsidR="00C73AD2" w:rsidRPr="006D5F7F">
        <w:rPr>
          <w:rFonts w:asciiTheme="minorHAnsi" w:hAnsiTheme="minorHAnsi" w:cstheme="minorHAnsi"/>
        </w:rPr>
        <w:t xml:space="preserve"> and </w:t>
      </w:r>
      <w:r w:rsidR="00A45683" w:rsidRPr="006D5F7F">
        <w:rPr>
          <w:rFonts w:asciiTheme="minorHAnsi" w:hAnsiTheme="minorHAnsi" w:cstheme="minorHAnsi"/>
        </w:rPr>
        <w:t xml:space="preserve">is </w:t>
      </w:r>
      <w:r w:rsidR="00C90B6D" w:rsidRPr="006D5F7F">
        <w:rPr>
          <w:rFonts w:asciiTheme="minorHAnsi" w:hAnsiTheme="minorHAnsi" w:cstheme="minorHAnsi"/>
        </w:rPr>
        <w:t>integral</w:t>
      </w:r>
      <w:r w:rsidR="00C73AD2" w:rsidRPr="006D5F7F">
        <w:rPr>
          <w:rFonts w:asciiTheme="minorHAnsi" w:hAnsiTheme="minorHAnsi" w:cstheme="minorHAnsi"/>
        </w:rPr>
        <w:t xml:space="preserve"> </w:t>
      </w:r>
      <w:r w:rsidR="00C90B6D" w:rsidRPr="006D5F7F">
        <w:rPr>
          <w:rFonts w:asciiTheme="minorHAnsi" w:hAnsiTheme="minorHAnsi" w:cstheme="minorHAnsi"/>
        </w:rPr>
        <w:t xml:space="preserve">to </w:t>
      </w:r>
      <w:r w:rsidR="00C73AD2" w:rsidRPr="006D5F7F">
        <w:rPr>
          <w:rFonts w:asciiTheme="minorHAnsi" w:hAnsiTheme="minorHAnsi" w:cstheme="minorHAnsi"/>
        </w:rPr>
        <w:t>IMO</w:t>
      </w:r>
      <w:r w:rsidR="00C90B6D" w:rsidRPr="006D5F7F">
        <w:rPr>
          <w:rFonts w:asciiTheme="minorHAnsi" w:hAnsiTheme="minorHAnsi" w:cstheme="minorHAnsi"/>
        </w:rPr>
        <w:t>’s</w:t>
      </w:r>
      <w:r w:rsidR="00C73AD2" w:rsidRPr="006D5F7F">
        <w:rPr>
          <w:rFonts w:asciiTheme="minorHAnsi" w:hAnsiTheme="minorHAnsi" w:cstheme="minorHAnsi"/>
        </w:rPr>
        <w:t xml:space="preserve"> </w:t>
      </w:r>
      <w:r w:rsidRPr="006D5F7F">
        <w:rPr>
          <w:rFonts w:asciiTheme="minorHAnsi" w:hAnsiTheme="minorHAnsi" w:cstheme="minorHAnsi"/>
        </w:rPr>
        <w:t xml:space="preserve">implementation of MSW and the Standardized and Automated Reporting system. </w:t>
      </w:r>
    </w:p>
    <w:p w14:paraId="52A5C25B" w14:textId="11794F61" w:rsidR="00EC6FBA" w:rsidRPr="006D5F7F" w:rsidRDefault="00A45683" w:rsidP="00855AF9">
      <w:pPr>
        <w:pStyle w:val="BodyText"/>
        <w:jc w:val="left"/>
        <w:rPr>
          <w:rFonts w:asciiTheme="minorHAnsi" w:hAnsiTheme="minorHAnsi" w:cstheme="minorHAnsi"/>
        </w:rPr>
      </w:pPr>
      <w:r w:rsidRPr="006D5F7F">
        <w:rPr>
          <w:rFonts w:asciiTheme="minorHAnsi" w:hAnsiTheme="minorHAnsi" w:cstheme="minorHAnsi"/>
        </w:rPr>
        <w:t>Several</w:t>
      </w:r>
      <w:r w:rsidR="00EC6FBA" w:rsidRPr="006D5F7F">
        <w:rPr>
          <w:rFonts w:asciiTheme="minorHAnsi" w:hAnsiTheme="minorHAnsi" w:cstheme="minorHAnsi"/>
        </w:rPr>
        <w:t xml:space="preserve"> IALA </w:t>
      </w:r>
      <w:r w:rsidRPr="006D5F7F">
        <w:rPr>
          <w:rFonts w:asciiTheme="minorHAnsi" w:hAnsiTheme="minorHAnsi" w:cstheme="minorHAnsi"/>
        </w:rPr>
        <w:t>M</w:t>
      </w:r>
      <w:r w:rsidR="00EC6FBA" w:rsidRPr="006D5F7F">
        <w:rPr>
          <w:rFonts w:asciiTheme="minorHAnsi" w:hAnsiTheme="minorHAnsi" w:cstheme="minorHAnsi"/>
        </w:rPr>
        <w:t xml:space="preserve">embers are National Competent Authorities (NCA) for </w:t>
      </w:r>
      <w:r w:rsidR="0035712E" w:rsidRPr="006D5F7F">
        <w:rPr>
          <w:rFonts w:asciiTheme="minorHAnsi" w:hAnsiTheme="minorHAnsi" w:cstheme="minorHAnsi"/>
        </w:rPr>
        <w:t>ship reporting</w:t>
      </w:r>
      <w:r w:rsidR="00EC6FBA" w:rsidRPr="006D5F7F">
        <w:rPr>
          <w:rFonts w:asciiTheme="minorHAnsi" w:hAnsiTheme="minorHAnsi" w:cstheme="minorHAnsi"/>
        </w:rPr>
        <w:t xml:space="preserve"> and </w:t>
      </w:r>
      <w:r w:rsidR="00551F42" w:rsidRPr="006D5F7F">
        <w:rPr>
          <w:rFonts w:asciiTheme="minorHAnsi" w:hAnsiTheme="minorHAnsi" w:cstheme="minorHAnsi"/>
        </w:rPr>
        <w:t xml:space="preserve">for </w:t>
      </w:r>
      <w:r w:rsidR="00EC6FBA" w:rsidRPr="006D5F7F">
        <w:rPr>
          <w:rFonts w:asciiTheme="minorHAnsi" w:hAnsiTheme="minorHAnsi" w:cstheme="minorHAnsi"/>
        </w:rPr>
        <w:t xml:space="preserve">the development of a </w:t>
      </w:r>
      <w:r w:rsidR="0035712E" w:rsidRPr="006D5F7F">
        <w:rPr>
          <w:rFonts w:asciiTheme="minorHAnsi" w:hAnsiTheme="minorHAnsi" w:cstheme="minorHAnsi"/>
        </w:rPr>
        <w:t>Single Window</w:t>
      </w:r>
      <w:r w:rsidR="00EC6FBA" w:rsidRPr="006D5F7F">
        <w:rPr>
          <w:rFonts w:asciiTheme="minorHAnsi" w:hAnsiTheme="minorHAnsi" w:cstheme="minorHAnsi"/>
        </w:rPr>
        <w:t xml:space="preserve"> concept. The guideline will support the NCA</w:t>
      </w:r>
      <w:r w:rsidRPr="006D5F7F">
        <w:rPr>
          <w:rFonts w:asciiTheme="minorHAnsi" w:hAnsiTheme="minorHAnsi" w:cstheme="minorHAnsi"/>
        </w:rPr>
        <w:t>’</w:t>
      </w:r>
      <w:r w:rsidR="00EC6FBA" w:rsidRPr="006D5F7F">
        <w:rPr>
          <w:rFonts w:asciiTheme="minorHAnsi" w:hAnsiTheme="minorHAnsi" w:cstheme="minorHAnsi"/>
        </w:rPr>
        <w:t xml:space="preserve">s in the development and implementation of digital </w:t>
      </w:r>
      <w:r w:rsidR="0035712E" w:rsidRPr="006D5F7F">
        <w:rPr>
          <w:rFonts w:asciiTheme="minorHAnsi" w:hAnsiTheme="minorHAnsi" w:cstheme="minorHAnsi"/>
        </w:rPr>
        <w:t>ship reporting</w:t>
      </w:r>
      <w:r w:rsidR="00EC6FBA" w:rsidRPr="006D5F7F">
        <w:rPr>
          <w:rFonts w:asciiTheme="minorHAnsi" w:hAnsiTheme="minorHAnsi" w:cstheme="minorHAnsi"/>
        </w:rPr>
        <w:t xml:space="preserve"> system</w:t>
      </w:r>
      <w:r w:rsidRPr="006D5F7F">
        <w:rPr>
          <w:rFonts w:asciiTheme="minorHAnsi" w:hAnsiTheme="minorHAnsi" w:cstheme="minorHAnsi"/>
        </w:rPr>
        <w:t>s</w:t>
      </w:r>
      <w:r w:rsidR="00EC6FBA" w:rsidRPr="006D5F7F">
        <w:rPr>
          <w:rFonts w:asciiTheme="minorHAnsi" w:hAnsiTheme="minorHAnsi" w:cstheme="minorHAnsi"/>
        </w:rPr>
        <w:t xml:space="preserve">. </w:t>
      </w:r>
    </w:p>
    <w:p w14:paraId="31B7095F" w14:textId="5BF36F8F" w:rsidR="007B0127" w:rsidRPr="006D5F7F" w:rsidRDefault="00C73AD2" w:rsidP="007B0127">
      <w:pPr>
        <w:pStyle w:val="BodyText"/>
        <w:spacing w:after="0"/>
        <w:jc w:val="left"/>
        <w:rPr>
          <w:rFonts w:asciiTheme="minorHAnsi" w:hAnsiTheme="minorHAnsi" w:cstheme="minorHAnsi"/>
          <w:bCs/>
        </w:rPr>
      </w:pPr>
      <w:r w:rsidRPr="006D5F7F">
        <w:rPr>
          <w:rFonts w:asciiTheme="minorHAnsi" w:hAnsiTheme="minorHAnsi" w:cstheme="minorHAnsi"/>
          <w:bCs/>
        </w:rPr>
        <w:t>A Guideline</w:t>
      </w:r>
      <w:r w:rsidR="007B0127" w:rsidRPr="006D5F7F">
        <w:rPr>
          <w:rFonts w:asciiTheme="minorHAnsi" w:hAnsiTheme="minorHAnsi" w:cstheme="minorHAnsi"/>
          <w:bCs/>
        </w:rPr>
        <w:t xml:space="preserve"> </w:t>
      </w:r>
      <w:r w:rsidRPr="006D5F7F">
        <w:rPr>
          <w:rFonts w:asciiTheme="minorHAnsi" w:hAnsiTheme="minorHAnsi" w:cstheme="minorHAnsi"/>
          <w:bCs/>
        </w:rPr>
        <w:t>on</w:t>
      </w:r>
      <w:r w:rsidR="007B0127" w:rsidRPr="006D5F7F">
        <w:rPr>
          <w:rFonts w:asciiTheme="minorHAnsi" w:hAnsiTheme="minorHAnsi" w:cstheme="minorHAnsi"/>
          <w:bCs/>
        </w:rPr>
        <w:t xml:space="preserve"> “Standardized and Automated Ship Reporting system” </w:t>
      </w:r>
      <w:r w:rsidRPr="006D5F7F">
        <w:rPr>
          <w:rFonts w:asciiTheme="minorHAnsi" w:hAnsiTheme="minorHAnsi" w:cstheme="minorHAnsi"/>
          <w:bCs/>
        </w:rPr>
        <w:t>should</w:t>
      </w:r>
      <w:r w:rsidR="007B0127" w:rsidRPr="006D5F7F">
        <w:rPr>
          <w:rFonts w:asciiTheme="minorHAnsi" w:hAnsiTheme="minorHAnsi" w:cstheme="minorHAnsi"/>
          <w:bCs/>
        </w:rPr>
        <w:t xml:space="preserve"> </w:t>
      </w:r>
      <w:r w:rsidRPr="006D5F7F">
        <w:rPr>
          <w:rFonts w:asciiTheme="minorHAnsi" w:hAnsiTheme="minorHAnsi" w:cstheme="minorHAnsi"/>
          <w:bCs/>
        </w:rPr>
        <w:t>include</w:t>
      </w:r>
      <w:r w:rsidR="007B0127" w:rsidRPr="006D5F7F">
        <w:rPr>
          <w:rFonts w:asciiTheme="minorHAnsi" w:hAnsiTheme="minorHAnsi" w:cstheme="minorHAnsi"/>
          <w:bCs/>
        </w:rPr>
        <w:t xml:space="preserve"> components that pertain IALA and specifically to the ARM Committee’s Ship Reporting Task.</w:t>
      </w:r>
    </w:p>
    <w:p w14:paraId="410A5BBE" w14:textId="4B8730AF" w:rsidR="0035712E" w:rsidRPr="006D5F7F" w:rsidRDefault="00EC6FBA"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Description and IMO requirements</w:t>
      </w:r>
    </w:p>
    <w:p w14:paraId="1C638297" w14:textId="2BA1299C" w:rsidR="00886117" w:rsidRPr="006D5F7F" w:rsidRDefault="00886117"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The relation with e-navigation maritime service no 8</w:t>
      </w:r>
      <w:r w:rsidR="00C37860" w:rsidRPr="006D5F7F">
        <w:rPr>
          <w:rFonts w:asciiTheme="minorHAnsi" w:hAnsiTheme="minorHAnsi" w:cstheme="minorHAnsi"/>
          <w:bCs/>
        </w:rPr>
        <w:t xml:space="preserve"> “Vessel Shore Reporting”</w:t>
      </w:r>
    </w:p>
    <w:p w14:paraId="754AEBA1" w14:textId="7777777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Ship reporting systems for prearrival to port. </w:t>
      </w:r>
    </w:p>
    <w:p w14:paraId="5F4ED27D" w14:textId="7777777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lastRenderedPageBreak/>
        <w:t>SRS systems</w:t>
      </w:r>
    </w:p>
    <w:p w14:paraId="72146BF3" w14:textId="7777777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The SingleWindow concept.</w:t>
      </w:r>
    </w:p>
    <w:p w14:paraId="5F19B136" w14:textId="7777777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Digital information </w:t>
      </w:r>
    </w:p>
    <w:p w14:paraId="4322E881" w14:textId="1DB5B62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Stakeholders</w:t>
      </w:r>
    </w:p>
    <w:p w14:paraId="581354B5" w14:textId="464ADD55"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Benefits for stakeholders </w:t>
      </w:r>
    </w:p>
    <w:p w14:paraId="5955EB65" w14:textId="1A550B84" w:rsidR="00EC6FBA" w:rsidRPr="006D5F7F" w:rsidRDefault="0035712E" w:rsidP="0035712E">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Human factors</w:t>
      </w:r>
    </w:p>
    <w:p w14:paraId="4BA78BE3" w14:textId="65553E81" w:rsidR="0035712E" w:rsidRPr="006D5F7F" w:rsidRDefault="0035712E" w:rsidP="0035712E">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The role of IALA</w:t>
      </w:r>
    </w:p>
    <w:p w14:paraId="124BC843" w14:textId="0004A8E6" w:rsidR="0035712E" w:rsidRPr="006D5F7F" w:rsidRDefault="0035712E" w:rsidP="0035712E">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The role of other organizations </w:t>
      </w:r>
    </w:p>
    <w:p w14:paraId="55EF51AF" w14:textId="32EA15DF" w:rsidR="007B0127" w:rsidRPr="006D5F7F" w:rsidRDefault="007B0127"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System objective</w:t>
      </w:r>
    </w:p>
    <w:p w14:paraId="591D8E0D" w14:textId="4B3CDF3E" w:rsidR="007B0127"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Guidelines on technical solutions </w:t>
      </w:r>
    </w:p>
    <w:p w14:paraId="794D3A17" w14:textId="083CDF8B" w:rsidR="004806F6" w:rsidRPr="006D5F7F" w:rsidRDefault="004806F6"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Architecture </w:t>
      </w:r>
    </w:p>
    <w:p w14:paraId="5CF1EA33" w14:textId="22589C5B" w:rsidR="007B0127"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System</w:t>
      </w:r>
      <w:r w:rsidR="007B0127" w:rsidRPr="006D5F7F">
        <w:rPr>
          <w:rFonts w:asciiTheme="minorHAnsi" w:hAnsiTheme="minorHAnsi" w:cstheme="minorHAnsi"/>
          <w:bCs/>
        </w:rPr>
        <w:t xml:space="preserve"> components</w:t>
      </w:r>
    </w:p>
    <w:p w14:paraId="3C732620" w14:textId="2AE1DC11" w:rsidR="004806F6" w:rsidRPr="006D5F7F" w:rsidRDefault="004806F6"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Use of sensors like AIS for automatic reporting. </w:t>
      </w:r>
    </w:p>
    <w:p w14:paraId="535E535D" w14:textId="22546DC4"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Relevant s-100 product specifications </w:t>
      </w:r>
    </w:p>
    <w:p w14:paraId="2AD7564B" w14:textId="1C03ADC8" w:rsidR="007B0127"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Cyber security</w:t>
      </w:r>
    </w:p>
    <w:p w14:paraId="542E8043" w14:textId="2AD5F497"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Harmonization and exchange of information </w:t>
      </w:r>
    </w:p>
    <w:p w14:paraId="3DC552E2" w14:textId="56F09901" w:rsidR="0035712E" w:rsidRPr="006D5F7F" w:rsidRDefault="0035712E" w:rsidP="007B0127">
      <w:pPr>
        <w:pStyle w:val="BodyText"/>
        <w:numPr>
          <w:ilvl w:val="0"/>
          <w:numId w:val="17"/>
        </w:numPr>
        <w:spacing w:after="0"/>
        <w:rPr>
          <w:rFonts w:asciiTheme="minorHAnsi" w:hAnsiTheme="minorHAnsi" w:cstheme="minorHAnsi"/>
          <w:bCs/>
        </w:rPr>
      </w:pPr>
      <w:r w:rsidRPr="006D5F7F">
        <w:rPr>
          <w:rFonts w:asciiTheme="minorHAnsi" w:hAnsiTheme="minorHAnsi" w:cstheme="minorHAnsi"/>
          <w:bCs/>
        </w:rPr>
        <w:t xml:space="preserve">Evaluation process </w:t>
      </w:r>
    </w:p>
    <w:p w14:paraId="672A9F77" w14:textId="69348BD8" w:rsidR="00575934" w:rsidRDefault="00575934" w:rsidP="00575934">
      <w:pPr>
        <w:pStyle w:val="BodyText"/>
        <w:spacing w:after="0"/>
        <w:rPr>
          <w:rFonts w:ascii="Arial" w:hAnsi="Arial" w:cs="Arial"/>
          <w:bCs/>
          <w:sz w:val="24"/>
          <w:szCs w:val="24"/>
        </w:rPr>
      </w:pPr>
    </w:p>
    <w:p w14:paraId="1FE5C1BA" w14:textId="026528C8" w:rsidR="00575934" w:rsidRDefault="00734A4D" w:rsidP="00C4695E">
      <w:pPr>
        <w:pStyle w:val="Heading1"/>
        <w:numPr>
          <w:ilvl w:val="0"/>
          <w:numId w:val="0"/>
        </w:numPr>
        <w:ind w:left="360"/>
      </w:pPr>
      <w:r>
        <w:t>dE</w:t>
      </w:r>
      <w:r w:rsidR="0046044A">
        <w:t>S</w:t>
      </w:r>
      <w:r>
        <w:t xml:space="preserve">CRIPTION OF </w:t>
      </w:r>
      <w:r w:rsidR="0046044A">
        <w:t xml:space="preserve">a </w:t>
      </w:r>
      <w:r w:rsidR="00C4695E" w:rsidRPr="00855AF9">
        <w:t xml:space="preserve">PotentiAL </w:t>
      </w:r>
      <w:r w:rsidR="0046044A">
        <w:t>Standardized and automated ship reporting system</w:t>
      </w:r>
    </w:p>
    <w:p w14:paraId="528AC5B8" w14:textId="230AB627" w:rsidR="0046044A" w:rsidRPr="006D5F7F" w:rsidRDefault="0046044A" w:rsidP="00855AF9">
      <w:pPr>
        <w:pStyle w:val="BodyText"/>
        <w:jc w:val="left"/>
        <w:rPr>
          <w:rFonts w:asciiTheme="minorHAnsi" w:hAnsiTheme="minorHAnsi" w:cstheme="minorHAnsi"/>
        </w:rPr>
      </w:pPr>
      <w:r w:rsidRPr="006D5F7F">
        <w:rPr>
          <w:rFonts w:asciiTheme="minorHAnsi" w:hAnsiTheme="minorHAnsi" w:cstheme="minorHAnsi"/>
        </w:rPr>
        <w:t xml:space="preserve">The Ship Reporting Task Group has received a description of a potential Standardized and Automated Ship Reporting System that </w:t>
      </w:r>
      <w:r w:rsidR="00AD0EF6" w:rsidRPr="006D5F7F">
        <w:rPr>
          <w:rFonts w:asciiTheme="minorHAnsi" w:hAnsiTheme="minorHAnsi" w:cstheme="minorHAnsi"/>
        </w:rPr>
        <w:t>is</w:t>
      </w:r>
      <w:r w:rsidRPr="006D5F7F">
        <w:rPr>
          <w:rFonts w:asciiTheme="minorHAnsi" w:hAnsiTheme="minorHAnsi" w:cstheme="minorHAnsi"/>
        </w:rPr>
        <w:t xml:space="preserve"> endorsed by several potential vendors of ship-board and shore-side reporting systems. They are Members of the </w:t>
      </w:r>
      <w:hyperlink r:id="rId13" w:history="1">
        <w:r w:rsidRPr="006D5F7F">
          <w:rPr>
            <w:rFonts w:asciiTheme="minorHAnsi" w:hAnsiTheme="minorHAnsi" w:cstheme="minorHAnsi"/>
          </w:rPr>
          <w:t>Ship Reporting Correspondence Group</w:t>
        </w:r>
      </w:hyperlink>
      <w:r w:rsidRPr="006D5F7F">
        <w:rPr>
          <w:rFonts w:asciiTheme="minorHAnsi" w:hAnsiTheme="minorHAnsi" w:cstheme="minorHAnsi"/>
        </w:rPr>
        <w:t xml:space="preserve"> (</w:t>
      </w:r>
      <w:hyperlink r:id="rId14" w:history="1">
        <w:r w:rsidRPr="006D5F7F">
          <w:rPr>
            <w:rStyle w:val="Hyperlink"/>
            <w:rFonts w:asciiTheme="minorHAnsi" w:hAnsiTheme="minorHAnsi" w:cstheme="minorHAnsi"/>
            <w:color w:val="365F91" w:themeColor="accent1" w:themeShade="BF"/>
            <w:u w:val="single"/>
          </w:rPr>
          <w:t>srcg.bergmann-marine.com</w:t>
        </w:r>
        <w:r w:rsidR="00AD0EF6" w:rsidRPr="006D5F7F">
          <w:rPr>
            <w:rStyle w:val="Hyperlink"/>
            <w:rFonts w:asciiTheme="minorHAnsi" w:hAnsiTheme="minorHAnsi" w:cstheme="minorHAnsi"/>
            <w:color w:val="365F91" w:themeColor="accent1" w:themeShade="BF"/>
            <w:u w:val="single"/>
          </w:rPr>
          <w:t>/about</w:t>
        </w:r>
      </w:hyperlink>
      <w:r w:rsidRPr="006D5F7F">
        <w:rPr>
          <w:rFonts w:asciiTheme="minorHAnsi" w:hAnsiTheme="minorHAnsi" w:cstheme="minorHAnsi"/>
        </w:rPr>
        <w:t>)</w:t>
      </w:r>
      <w:r w:rsidR="00AD0EF6" w:rsidRPr="006D5F7F">
        <w:rPr>
          <w:rFonts w:asciiTheme="minorHAnsi" w:hAnsiTheme="minorHAnsi" w:cstheme="minorHAnsi"/>
        </w:rPr>
        <w:t>.</w:t>
      </w:r>
    </w:p>
    <w:p w14:paraId="4E6E332A" w14:textId="554A1CCA" w:rsidR="00AD0EF6" w:rsidRPr="006D5F7F" w:rsidRDefault="00AD0EF6" w:rsidP="00855AF9">
      <w:pPr>
        <w:pStyle w:val="BodyText"/>
        <w:rPr>
          <w:rFonts w:asciiTheme="minorHAnsi" w:hAnsiTheme="minorHAnsi" w:cstheme="minorHAnsi"/>
        </w:rPr>
      </w:pPr>
      <w:r w:rsidRPr="006D5F7F">
        <w:rPr>
          <w:rFonts w:asciiTheme="minorHAnsi" w:hAnsiTheme="minorHAnsi" w:cstheme="minorHAnsi"/>
        </w:rPr>
        <w:t>To contribute to the discussion, the potential system i</w:t>
      </w:r>
      <w:r w:rsidR="00D9037C" w:rsidRPr="006D5F7F">
        <w:rPr>
          <w:rFonts w:asciiTheme="minorHAnsi" w:hAnsiTheme="minorHAnsi" w:cstheme="minorHAnsi"/>
        </w:rPr>
        <w:t>s</w:t>
      </w:r>
      <w:r w:rsidRPr="006D5F7F">
        <w:rPr>
          <w:rFonts w:asciiTheme="minorHAnsi" w:hAnsiTheme="minorHAnsi" w:cstheme="minorHAnsi"/>
        </w:rPr>
        <w:t xml:space="preserve"> described in Annex 1.</w:t>
      </w:r>
    </w:p>
    <w:p w14:paraId="4AFE23A4" w14:textId="4D03B89D" w:rsidR="00A446C9" w:rsidRPr="00855AF9" w:rsidRDefault="00604FB8" w:rsidP="00855AF9">
      <w:pPr>
        <w:pStyle w:val="Heading1"/>
      </w:pPr>
      <w:r w:rsidRPr="00855AF9">
        <w:t>Action requested of the Committee</w:t>
      </w:r>
    </w:p>
    <w:p w14:paraId="28625E1F" w14:textId="77777777" w:rsidR="00C51D42" w:rsidRPr="006D5F7F" w:rsidRDefault="00703244" w:rsidP="00886117">
      <w:pPr>
        <w:pStyle w:val="BodyText"/>
        <w:rPr>
          <w:rFonts w:asciiTheme="minorHAnsi" w:hAnsiTheme="minorHAnsi" w:cstheme="minorHAnsi"/>
        </w:rPr>
      </w:pPr>
      <w:r w:rsidRPr="006D5F7F">
        <w:rPr>
          <w:rFonts w:asciiTheme="minorHAnsi" w:hAnsiTheme="minorHAnsi" w:cstheme="minorHAnsi"/>
        </w:rPr>
        <w:t>WG2</w:t>
      </w:r>
      <w:r w:rsidR="00B10773" w:rsidRPr="006D5F7F">
        <w:rPr>
          <w:rFonts w:asciiTheme="minorHAnsi" w:hAnsiTheme="minorHAnsi" w:cstheme="minorHAnsi"/>
        </w:rPr>
        <w:t xml:space="preserve"> invites the ARM Committee </w:t>
      </w:r>
      <w:r w:rsidR="004806F6" w:rsidRPr="006D5F7F">
        <w:rPr>
          <w:rFonts w:asciiTheme="minorHAnsi" w:hAnsiTheme="minorHAnsi" w:cstheme="minorHAnsi"/>
        </w:rPr>
        <w:t>to make comments as appropriate and contribute to the discussions and work on the guideline.</w:t>
      </w:r>
    </w:p>
    <w:p w14:paraId="28977366" w14:textId="77777777" w:rsidR="000E390D" w:rsidRDefault="000E390D" w:rsidP="00886117">
      <w:pPr>
        <w:pStyle w:val="BodyText"/>
        <w:rPr>
          <w:rFonts w:ascii="Arial" w:hAnsi="Arial" w:cs="Arial"/>
          <w:sz w:val="24"/>
          <w:szCs w:val="24"/>
        </w:rPr>
      </w:pPr>
    </w:p>
    <w:p w14:paraId="0247E868" w14:textId="30D0A105" w:rsidR="000E390D" w:rsidRPr="00886117" w:rsidRDefault="000E390D" w:rsidP="00886117">
      <w:pPr>
        <w:pStyle w:val="BodyText"/>
        <w:rPr>
          <w:rFonts w:ascii="Arial" w:hAnsi="Arial" w:cs="Arial"/>
          <w:sz w:val="24"/>
          <w:szCs w:val="24"/>
        </w:rPr>
        <w:sectPr w:rsidR="000E390D" w:rsidRPr="00886117" w:rsidSect="007A395D">
          <w:headerReference w:type="even" r:id="rId15"/>
          <w:headerReference w:type="default" r:id="rId16"/>
          <w:footerReference w:type="default" r:id="rId17"/>
          <w:headerReference w:type="first" r:id="rId18"/>
          <w:pgSz w:w="11906" w:h="16838"/>
          <w:pgMar w:top="709" w:right="991" w:bottom="1134" w:left="1134" w:header="709" w:footer="709" w:gutter="0"/>
          <w:cols w:space="708"/>
          <w:titlePg/>
          <w:docGrid w:linePitch="360"/>
        </w:sectPr>
      </w:pPr>
    </w:p>
    <w:p w14:paraId="63401DD1" w14:textId="77777777" w:rsidR="00900785" w:rsidRPr="007A395D" w:rsidRDefault="00900785" w:rsidP="00900785">
      <w:pPr>
        <w:pStyle w:val="Annex"/>
        <w:numPr>
          <w:ilvl w:val="0"/>
          <w:numId w:val="0"/>
        </w:numPr>
        <w:ind w:left="720"/>
      </w:pPr>
      <w:r>
        <w:lastRenderedPageBreak/>
        <w:t xml:space="preserve">Annex 1 </w:t>
      </w:r>
      <w:r>
        <w:rPr>
          <w:bCs/>
        </w:rPr>
        <w:t>Standardised and Automated Ship Reporting system</w:t>
      </w:r>
    </w:p>
    <w:p w14:paraId="2DC4C939" w14:textId="77777777" w:rsidR="00900785" w:rsidRPr="006C773C" w:rsidRDefault="00900785" w:rsidP="00900785">
      <w:pPr>
        <w:pStyle w:val="BodyText"/>
        <w:spacing w:after="0"/>
        <w:ind w:left="360"/>
        <w:jc w:val="left"/>
        <w:rPr>
          <w:bCs/>
        </w:rPr>
      </w:pPr>
    </w:p>
    <w:p w14:paraId="71685191" w14:textId="77777777" w:rsidR="00900785" w:rsidRPr="00E0651C" w:rsidRDefault="00900785" w:rsidP="00900785">
      <w:pPr>
        <w:pStyle w:val="BodyText"/>
        <w:spacing w:after="0"/>
        <w:ind w:left="360"/>
        <w:rPr>
          <w:b/>
          <w:bCs/>
          <w:sz w:val="28"/>
          <w:szCs w:val="28"/>
        </w:rPr>
      </w:pPr>
      <w:r w:rsidRPr="00E0651C">
        <w:rPr>
          <w:b/>
          <w:bCs/>
          <w:sz w:val="28"/>
          <w:szCs w:val="28"/>
        </w:rPr>
        <w:t xml:space="preserve">Standardized and Automated Ship Reporting </w:t>
      </w:r>
      <w:r>
        <w:rPr>
          <w:b/>
          <w:bCs/>
          <w:sz w:val="28"/>
          <w:szCs w:val="28"/>
        </w:rPr>
        <w:t>S</w:t>
      </w:r>
      <w:r w:rsidRPr="00E0651C">
        <w:rPr>
          <w:b/>
          <w:bCs/>
          <w:sz w:val="28"/>
          <w:szCs w:val="28"/>
        </w:rPr>
        <w:t xml:space="preserve">ystem </w:t>
      </w:r>
    </w:p>
    <w:p w14:paraId="4A0E1AEA" w14:textId="77777777" w:rsidR="00900785" w:rsidRDefault="00900785" w:rsidP="00900785">
      <w:pPr>
        <w:pStyle w:val="BodyText"/>
        <w:spacing w:after="0"/>
        <w:ind w:left="360"/>
        <w:rPr>
          <w:b/>
          <w:bCs/>
        </w:rPr>
      </w:pPr>
    </w:p>
    <w:p w14:paraId="1A2B6AF0" w14:textId="77777777" w:rsidR="00900785" w:rsidRDefault="00900785" w:rsidP="00900785">
      <w:pPr>
        <w:pStyle w:val="BodyText"/>
        <w:spacing w:after="0"/>
        <w:ind w:left="360"/>
        <w:rPr>
          <w:b/>
          <w:bCs/>
        </w:rPr>
      </w:pPr>
      <w:r>
        <w:rPr>
          <w:b/>
          <w:bCs/>
        </w:rPr>
        <w:t xml:space="preserve">Overall </w:t>
      </w:r>
      <w:r w:rsidRPr="00E0651C">
        <w:rPr>
          <w:b/>
          <w:bCs/>
        </w:rPr>
        <w:t xml:space="preserve">System </w:t>
      </w:r>
      <w:r>
        <w:rPr>
          <w:b/>
          <w:bCs/>
        </w:rPr>
        <w:t>O</w:t>
      </w:r>
      <w:r w:rsidRPr="00E0651C">
        <w:rPr>
          <w:b/>
          <w:bCs/>
        </w:rPr>
        <w:t>bjective</w:t>
      </w:r>
    </w:p>
    <w:p w14:paraId="0EB22A32" w14:textId="77777777" w:rsidR="00900785" w:rsidRDefault="00900785" w:rsidP="00900785">
      <w:pPr>
        <w:pStyle w:val="BodyText"/>
        <w:spacing w:after="0"/>
        <w:ind w:left="360"/>
        <w:rPr>
          <w:b/>
          <w:bCs/>
        </w:rPr>
      </w:pPr>
      <w:r>
        <w:rPr>
          <w:rFonts w:asciiTheme="minorHAnsi" w:eastAsiaTheme="minorEastAsia" w:cstheme="minorBidi"/>
          <w:kern w:val="24"/>
          <w:lang w:val="en-US"/>
        </w:rPr>
        <w:t>S</w:t>
      </w:r>
      <w:r w:rsidRPr="00EB3CB8">
        <w:rPr>
          <w:rFonts w:asciiTheme="minorHAnsi" w:eastAsiaTheme="minorEastAsia" w:cstheme="minorBidi"/>
          <w:kern w:val="24"/>
          <w:lang w:val="en-US"/>
        </w:rPr>
        <w:t>treamline ship-board and shore-side reporting processes and procedures</w:t>
      </w:r>
      <w:r>
        <w:rPr>
          <w:rFonts w:asciiTheme="minorHAnsi" w:eastAsiaTheme="minorEastAsia" w:cstheme="minorBidi"/>
          <w:kern w:val="24"/>
          <w:lang w:val="en-US"/>
        </w:rPr>
        <w:t>.</w:t>
      </w:r>
    </w:p>
    <w:p w14:paraId="64096BB2" w14:textId="77777777" w:rsidR="00900785" w:rsidRDefault="00900785" w:rsidP="00900785">
      <w:pPr>
        <w:pStyle w:val="BodyText"/>
        <w:spacing w:after="0"/>
        <w:ind w:left="360"/>
        <w:rPr>
          <w:b/>
          <w:bCs/>
        </w:rPr>
      </w:pPr>
    </w:p>
    <w:p w14:paraId="587579F5" w14:textId="77777777" w:rsidR="00900785" w:rsidRDefault="00900785" w:rsidP="00900785">
      <w:pPr>
        <w:pStyle w:val="BodyText"/>
        <w:spacing w:after="0"/>
        <w:ind w:left="360"/>
        <w:rPr>
          <w:b/>
          <w:bCs/>
        </w:rPr>
      </w:pPr>
      <w:r w:rsidRPr="00E0651C">
        <w:rPr>
          <w:b/>
          <w:bCs/>
        </w:rPr>
        <w:t xml:space="preserve">How will </w:t>
      </w:r>
      <w:r>
        <w:rPr>
          <w:b/>
          <w:bCs/>
        </w:rPr>
        <w:t xml:space="preserve">the </w:t>
      </w:r>
      <w:r w:rsidRPr="00E0651C">
        <w:rPr>
          <w:b/>
          <w:bCs/>
        </w:rPr>
        <w:t>system work?</w:t>
      </w:r>
    </w:p>
    <w:p w14:paraId="2DD4943B" w14:textId="77777777" w:rsidR="00900785" w:rsidRDefault="00900785" w:rsidP="00900785">
      <w:pPr>
        <w:pStyle w:val="BodyText"/>
        <w:spacing w:after="0"/>
        <w:ind w:left="360"/>
        <w:jc w:val="left"/>
        <w:rPr>
          <w:bCs/>
        </w:rPr>
      </w:pPr>
      <w:r>
        <w:rPr>
          <w:bCs/>
        </w:rPr>
        <w:t>The on-board ship reporting system will streamline the generation and submission of reports to shore-based Authorities and other stakeholders by:</w:t>
      </w:r>
    </w:p>
    <w:p w14:paraId="4F47684F" w14:textId="77777777" w:rsidR="00900785" w:rsidRDefault="00900785" w:rsidP="00900785">
      <w:pPr>
        <w:pStyle w:val="BodyText"/>
        <w:numPr>
          <w:ilvl w:val="0"/>
          <w:numId w:val="21"/>
        </w:numPr>
        <w:spacing w:after="0"/>
        <w:jc w:val="left"/>
        <w:rPr>
          <w:bCs/>
        </w:rPr>
      </w:pPr>
      <w:r>
        <w:rPr>
          <w:bCs/>
        </w:rPr>
        <w:t>Automatically collecting most information that is required to generate ship reports from ship-board and other systems.</w:t>
      </w:r>
    </w:p>
    <w:p w14:paraId="0179867B" w14:textId="77777777" w:rsidR="00900785" w:rsidRDefault="00900785" w:rsidP="00900785">
      <w:pPr>
        <w:pStyle w:val="BodyText"/>
        <w:numPr>
          <w:ilvl w:val="0"/>
          <w:numId w:val="21"/>
        </w:numPr>
        <w:spacing w:after="0"/>
        <w:jc w:val="left"/>
        <w:rPr>
          <w:bCs/>
        </w:rPr>
      </w:pPr>
      <w:r>
        <w:rPr>
          <w:bCs/>
        </w:rPr>
        <w:t>Generating ship reports for shore-based stakeholders in the next port of call in the format that they require:</w:t>
      </w:r>
    </w:p>
    <w:p w14:paraId="2E28BFC0" w14:textId="77777777" w:rsidR="00900785" w:rsidRDefault="00900785" w:rsidP="00900785">
      <w:pPr>
        <w:pStyle w:val="BodyText"/>
        <w:numPr>
          <w:ilvl w:val="1"/>
          <w:numId w:val="21"/>
        </w:numPr>
        <w:spacing w:after="0"/>
        <w:jc w:val="left"/>
        <w:rPr>
          <w:bCs/>
        </w:rPr>
      </w:pPr>
      <w:r>
        <w:rPr>
          <w:bCs/>
        </w:rPr>
        <w:t>Identify their reporting requirements from the Ship Report Registry</w:t>
      </w:r>
    </w:p>
    <w:p w14:paraId="6C5102E3" w14:textId="77777777" w:rsidR="00900785" w:rsidRDefault="00900785" w:rsidP="00900785">
      <w:pPr>
        <w:pStyle w:val="BodyText"/>
        <w:numPr>
          <w:ilvl w:val="1"/>
          <w:numId w:val="21"/>
        </w:numPr>
        <w:spacing w:after="0"/>
        <w:jc w:val="left"/>
        <w:rPr>
          <w:bCs/>
        </w:rPr>
      </w:pPr>
      <w:r>
        <w:rPr>
          <w:bCs/>
        </w:rPr>
        <w:t>Populate ship reports with Information collected from ship-board and other systems</w:t>
      </w:r>
    </w:p>
    <w:p w14:paraId="7AE8B782" w14:textId="77777777" w:rsidR="00900785" w:rsidRDefault="00900785" w:rsidP="00900785">
      <w:pPr>
        <w:pStyle w:val="BodyText"/>
        <w:numPr>
          <w:ilvl w:val="0"/>
          <w:numId w:val="21"/>
        </w:numPr>
        <w:spacing w:after="0"/>
        <w:jc w:val="left"/>
        <w:rPr>
          <w:bCs/>
        </w:rPr>
      </w:pPr>
      <w:r>
        <w:rPr>
          <w:bCs/>
        </w:rPr>
        <w:t>Automating ship report transmissions to ensure that the reports are submitted in the required (encrypted) format to the correct shore-based stakeholder by the required deadline using an appropriate communication channel.</w:t>
      </w:r>
    </w:p>
    <w:p w14:paraId="4CD4F42E" w14:textId="77777777" w:rsidR="00900785" w:rsidRDefault="00900785" w:rsidP="00900785">
      <w:pPr>
        <w:pStyle w:val="BodyText"/>
        <w:spacing w:after="0"/>
        <w:ind w:left="360"/>
        <w:rPr>
          <w:bCs/>
        </w:rPr>
      </w:pPr>
    </w:p>
    <w:p w14:paraId="20A86F97" w14:textId="77777777" w:rsidR="00900785" w:rsidRDefault="00900785" w:rsidP="00900785">
      <w:pPr>
        <w:pStyle w:val="BodyText"/>
        <w:spacing w:after="0"/>
        <w:ind w:left="360"/>
        <w:jc w:val="left"/>
        <w:rPr>
          <w:bCs/>
        </w:rPr>
      </w:pPr>
      <w:r>
        <w:rPr>
          <w:bCs/>
        </w:rPr>
        <w:t>Shore-based Authorities and other Stakeholders will use Ship Report Receiving Systems to receive ship reports, decrypt them and populate their proprietary (enforcement) systems with the information contained in the ship reports.</w:t>
      </w:r>
    </w:p>
    <w:p w14:paraId="78CDB663" w14:textId="77777777" w:rsidR="00900785" w:rsidRPr="00C04F23" w:rsidRDefault="00900785" w:rsidP="00900785">
      <w:pPr>
        <w:pStyle w:val="BodyText"/>
        <w:spacing w:after="0"/>
        <w:ind w:left="360"/>
        <w:rPr>
          <w:bCs/>
        </w:rPr>
      </w:pPr>
    </w:p>
    <w:p w14:paraId="06DAFF8F" w14:textId="77777777" w:rsidR="00900785" w:rsidRPr="00E0651C" w:rsidRDefault="00900785" w:rsidP="00900785">
      <w:pPr>
        <w:pStyle w:val="BodyText"/>
        <w:spacing w:after="0"/>
        <w:ind w:left="360"/>
        <w:rPr>
          <w:b/>
          <w:bCs/>
        </w:rPr>
      </w:pPr>
      <w:r>
        <w:rPr>
          <w:b/>
          <w:bCs/>
        </w:rPr>
        <w:t xml:space="preserve">Primary </w:t>
      </w:r>
      <w:r w:rsidRPr="00E0651C">
        <w:rPr>
          <w:b/>
          <w:bCs/>
        </w:rPr>
        <w:t>Stakeholders</w:t>
      </w:r>
    </w:p>
    <w:p w14:paraId="1A8AD3B7" w14:textId="77777777" w:rsidR="00900785" w:rsidRDefault="00900785" w:rsidP="00900785">
      <w:pPr>
        <w:pStyle w:val="BodyText"/>
        <w:numPr>
          <w:ilvl w:val="0"/>
          <w:numId w:val="20"/>
        </w:numPr>
        <w:spacing w:after="0"/>
        <w:rPr>
          <w:bCs/>
        </w:rPr>
      </w:pPr>
      <w:r>
        <w:rPr>
          <w:bCs/>
        </w:rPr>
        <w:t>Report recipients</w:t>
      </w:r>
    </w:p>
    <w:p w14:paraId="5AE8C0E3" w14:textId="77777777" w:rsidR="00900785" w:rsidRDefault="00900785" w:rsidP="00900785">
      <w:pPr>
        <w:pStyle w:val="BodyText"/>
        <w:numPr>
          <w:ilvl w:val="1"/>
          <w:numId w:val="20"/>
        </w:numPr>
        <w:spacing w:after="0"/>
        <w:rPr>
          <w:bCs/>
        </w:rPr>
      </w:pPr>
      <w:r w:rsidRPr="00E0651C">
        <w:rPr>
          <w:bCs/>
        </w:rPr>
        <w:t xml:space="preserve">Shore-based </w:t>
      </w:r>
      <w:r>
        <w:rPr>
          <w:bCs/>
        </w:rPr>
        <w:t>Authorities</w:t>
      </w:r>
    </w:p>
    <w:p w14:paraId="2E3CA127" w14:textId="77777777" w:rsidR="00900785" w:rsidRDefault="00900785" w:rsidP="00900785">
      <w:pPr>
        <w:pStyle w:val="BodyText"/>
        <w:numPr>
          <w:ilvl w:val="1"/>
          <w:numId w:val="20"/>
        </w:numPr>
        <w:spacing w:after="0"/>
        <w:rPr>
          <w:bCs/>
        </w:rPr>
      </w:pPr>
      <w:r>
        <w:rPr>
          <w:bCs/>
        </w:rPr>
        <w:t>Other Stakeholders</w:t>
      </w:r>
    </w:p>
    <w:p w14:paraId="66FF2317" w14:textId="77777777" w:rsidR="00900785" w:rsidRDefault="00900785" w:rsidP="00900785">
      <w:pPr>
        <w:pStyle w:val="BodyText"/>
        <w:numPr>
          <w:ilvl w:val="0"/>
          <w:numId w:val="20"/>
        </w:numPr>
        <w:spacing w:after="0"/>
        <w:rPr>
          <w:bCs/>
        </w:rPr>
      </w:pPr>
      <w:r>
        <w:rPr>
          <w:bCs/>
        </w:rPr>
        <w:t>Report Originators</w:t>
      </w:r>
    </w:p>
    <w:p w14:paraId="64F225F6" w14:textId="77777777" w:rsidR="00900785" w:rsidRDefault="00900785" w:rsidP="00900785">
      <w:pPr>
        <w:pStyle w:val="BodyText"/>
        <w:numPr>
          <w:ilvl w:val="1"/>
          <w:numId w:val="20"/>
        </w:numPr>
        <w:spacing w:after="0"/>
        <w:rPr>
          <w:bCs/>
        </w:rPr>
      </w:pPr>
      <w:r w:rsidRPr="00E0651C">
        <w:rPr>
          <w:bCs/>
        </w:rPr>
        <w:t>Bridge Teams</w:t>
      </w:r>
    </w:p>
    <w:p w14:paraId="38A72AD4" w14:textId="77777777" w:rsidR="00900785" w:rsidRDefault="00900785" w:rsidP="00900785">
      <w:pPr>
        <w:pStyle w:val="BodyText"/>
        <w:numPr>
          <w:ilvl w:val="1"/>
          <w:numId w:val="20"/>
        </w:numPr>
        <w:spacing w:after="0"/>
        <w:rPr>
          <w:bCs/>
        </w:rPr>
      </w:pPr>
      <w:r>
        <w:rPr>
          <w:bCs/>
        </w:rPr>
        <w:t>Shore-based Entities</w:t>
      </w:r>
    </w:p>
    <w:p w14:paraId="0022E667" w14:textId="77777777" w:rsidR="00900785" w:rsidRDefault="00900785" w:rsidP="00900785">
      <w:pPr>
        <w:pStyle w:val="BodyText"/>
        <w:numPr>
          <w:ilvl w:val="2"/>
          <w:numId w:val="20"/>
        </w:numPr>
        <w:spacing w:after="0"/>
        <w:rPr>
          <w:bCs/>
        </w:rPr>
      </w:pPr>
      <w:r>
        <w:rPr>
          <w:bCs/>
        </w:rPr>
        <w:t>Port Agents</w:t>
      </w:r>
    </w:p>
    <w:p w14:paraId="55EDB9A9" w14:textId="77777777" w:rsidR="00900785" w:rsidRDefault="00900785" w:rsidP="00900785">
      <w:pPr>
        <w:pStyle w:val="BodyText"/>
        <w:numPr>
          <w:ilvl w:val="2"/>
          <w:numId w:val="20"/>
        </w:numPr>
        <w:spacing w:after="0"/>
        <w:rPr>
          <w:bCs/>
        </w:rPr>
      </w:pPr>
      <w:r>
        <w:rPr>
          <w:bCs/>
        </w:rPr>
        <w:t>Shipping Company Personnel</w:t>
      </w:r>
    </w:p>
    <w:p w14:paraId="1BF863BC" w14:textId="77777777" w:rsidR="00900785" w:rsidRDefault="00900785" w:rsidP="00900785">
      <w:pPr>
        <w:pStyle w:val="BodyText"/>
        <w:numPr>
          <w:ilvl w:val="2"/>
          <w:numId w:val="20"/>
        </w:numPr>
        <w:spacing w:after="0"/>
        <w:rPr>
          <w:bCs/>
        </w:rPr>
      </w:pPr>
      <w:r>
        <w:rPr>
          <w:bCs/>
        </w:rPr>
        <w:t>Stevedores</w:t>
      </w:r>
    </w:p>
    <w:p w14:paraId="2316F545" w14:textId="77777777" w:rsidR="00900785" w:rsidRDefault="00900785" w:rsidP="00900785">
      <w:pPr>
        <w:pStyle w:val="BodyText"/>
        <w:numPr>
          <w:ilvl w:val="2"/>
          <w:numId w:val="20"/>
        </w:numPr>
        <w:spacing w:after="0"/>
        <w:rPr>
          <w:bCs/>
        </w:rPr>
      </w:pPr>
      <w:r>
        <w:rPr>
          <w:bCs/>
        </w:rPr>
        <w:t>Shippers</w:t>
      </w:r>
    </w:p>
    <w:p w14:paraId="42CC26F7" w14:textId="77777777" w:rsidR="00900785" w:rsidRDefault="00900785" w:rsidP="00900785">
      <w:pPr>
        <w:pStyle w:val="BodyText"/>
        <w:numPr>
          <w:ilvl w:val="2"/>
          <w:numId w:val="20"/>
        </w:numPr>
        <w:spacing w:after="0"/>
        <w:rPr>
          <w:bCs/>
        </w:rPr>
      </w:pPr>
      <w:r>
        <w:rPr>
          <w:bCs/>
        </w:rPr>
        <w:t>Crewing Agents</w:t>
      </w:r>
    </w:p>
    <w:p w14:paraId="2CFFB5D6" w14:textId="77777777" w:rsidR="00900785" w:rsidRDefault="00900785" w:rsidP="00900785">
      <w:pPr>
        <w:pStyle w:val="BodyText"/>
        <w:numPr>
          <w:ilvl w:val="2"/>
          <w:numId w:val="20"/>
        </w:numPr>
        <w:spacing w:after="0"/>
        <w:rPr>
          <w:bCs/>
        </w:rPr>
      </w:pPr>
      <w:r>
        <w:rPr>
          <w:bCs/>
        </w:rPr>
        <w:t>Waste Removal Agents</w:t>
      </w:r>
    </w:p>
    <w:p w14:paraId="68EF9FFE" w14:textId="77777777" w:rsidR="00900785" w:rsidRPr="00E0651C" w:rsidRDefault="00900785" w:rsidP="00900785">
      <w:pPr>
        <w:pStyle w:val="BodyText"/>
        <w:numPr>
          <w:ilvl w:val="2"/>
          <w:numId w:val="20"/>
        </w:numPr>
        <w:spacing w:after="0"/>
        <w:rPr>
          <w:bCs/>
        </w:rPr>
      </w:pPr>
      <w:r>
        <w:rPr>
          <w:bCs/>
        </w:rPr>
        <w:t>Etc.</w:t>
      </w:r>
    </w:p>
    <w:p w14:paraId="4BD9B787" w14:textId="77777777" w:rsidR="00900785" w:rsidRDefault="00900785" w:rsidP="00900785">
      <w:pPr>
        <w:pStyle w:val="BodyText"/>
        <w:numPr>
          <w:ilvl w:val="0"/>
          <w:numId w:val="20"/>
        </w:numPr>
        <w:spacing w:after="0"/>
        <w:rPr>
          <w:bCs/>
        </w:rPr>
      </w:pPr>
      <w:r>
        <w:rPr>
          <w:bCs/>
        </w:rPr>
        <w:t>Ship Owners/Operators</w:t>
      </w:r>
    </w:p>
    <w:p w14:paraId="7A62913A" w14:textId="77777777" w:rsidR="00900785" w:rsidRDefault="00900785" w:rsidP="00900785">
      <w:pPr>
        <w:pStyle w:val="BodyText"/>
        <w:numPr>
          <w:ilvl w:val="0"/>
          <w:numId w:val="20"/>
        </w:numPr>
        <w:spacing w:after="0"/>
        <w:rPr>
          <w:bCs/>
        </w:rPr>
      </w:pPr>
      <w:r>
        <w:rPr>
          <w:bCs/>
        </w:rPr>
        <w:t>Vendors of Ship-board Systems</w:t>
      </w:r>
    </w:p>
    <w:p w14:paraId="326A6072" w14:textId="77777777" w:rsidR="00900785" w:rsidRDefault="00900785" w:rsidP="00900785">
      <w:pPr>
        <w:pStyle w:val="BodyText"/>
        <w:numPr>
          <w:ilvl w:val="1"/>
          <w:numId w:val="20"/>
        </w:numPr>
        <w:spacing w:after="0"/>
      </w:pPr>
      <w:r>
        <w:t xml:space="preserve">Ship Reporting (most are </w:t>
      </w:r>
      <w:hyperlink r:id="rId19">
        <w:r w:rsidRPr="05B3C5BF">
          <w:rPr>
            <w:rStyle w:val="Hyperlink"/>
            <w:color w:val="365F91" w:themeColor="accent1" w:themeShade="BF"/>
            <w:u w:val="single"/>
          </w:rPr>
          <w:t>CIRM</w:t>
        </w:r>
      </w:hyperlink>
      <w:r>
        <w:t xml:space="preserve"> Members and Members of the </w:t>
      </w:r>
      <w:hyperlink r:id="rId20">
        <w:r w:rsidRPr="05B3C5BF">
          <w:rPr>
            <w:rStyle w:val="Hyperlink"/>
            <w:color w:val="365F91" w:themeColor="accent1" w:themeShade="BF"/>
            <w:u w:val="single"/>
          </w:rPr>
          <w:t>SRCG</w:t>
        </w:r>
      </w:hyperlink>
      <w:r>
        <w:t>)</w:t>
      </w:r>
    </w:p>
    <w:p w14:paraId="3602D15A" w14:textId="77777777" w:rsidR="00900785" w:rsidRDefault="00900785" w:rsidP="00900785">
      <w:pPr>
        <w:pStyle w:val="BodyText"/>
        <w:numPr>
          <w:ilvl w:val="1"/>
          <w:numId w:val="20"/>
        </w:numPr>
        <w:spacing w:after="0"/>
        <w:rPr>
          <w:bCs/>
        </w:rPr>
      </w:pPr>
      <w:r>
        <w:rPr>
          <w:bCs/>
        </w:rPr>
        <w:t>Voyage Planning (most are CIRM Members)</w:t>
      </w:r>
    </w:p>
    <w:p w14:paraId="25263EAA" w14:textId="77777777" w:rsidR="00900785" w:rsidRDefault="00900785" w:rsidP="00900785">
      <w:pPr>
        <w:pStyle w:val="BodyText"/>
        <w:numPr>
          <w:ilvl w:val="1"/>
          <w:numId w:val="20"/>
        </w:numPr>
        <w:spacing w:after="0"/>
        <w:rPr>
          <w:bCs/>
        </w:rPr>
      </w:pPr>
      <w:r>
        <w:rPr>
          <w:bCs/>
        </w:rPr>
        <w:t>Crew/Pax Management</w:t>
      </w:r>
    </w:p>
    <w:p w14:paraId="473ED8D9" w14:textId="77777777" w:rsidR="00900785" w:rsidRDefault="00900785" w:rsidP="00900785">
      <w:pPr>
        <w:pStyle w:val="BodyText"/>
        <w:numPr>
          <w:ilvl w:val="1"/>
          <w:numId w:val="20"/>
        </w:numPr>
        <w:spacing w:after="0"/>
        <w:rPr>
          <w:bCs/>
        </w:rPr>
      </w:pPr>
      <w:r>
        <w:rPr>
          <w:bCs/>
        </w:rPr>
        <w:t>Waste Management</w:t>
      </w:r>
    </w:p>
    <w:p w14:paraId="5111D58C" w14:textId="77777777" w:rsidR="00900785" w:rsidRDefault="00900785" w:rsidP="00900785">
      <w:pPr>
        <w:pStyle w:val="BodyText"/>
        <w:numPr>
          <w:ilvl w:val="1"/>
          <w:numId w:val="20"/>
        </w:numPr>
        <w:spacing w:after="0"/>
        <w:rPr>
          <w:bCs/>
        </w:rPr>
      </w:pPr>
      <w:r>
        <w:rPr>
          <w:bCs/>
        </w:rPr>
        <w:t>Stores Management</w:t>
      </w:r>
    </w:p>
    <w:p w14:paraId="343A3819" w14:textId="77777777" w:rsidR="00900785" w:rsidRDefault="00900785" w:rsidP="00900785">
      <w:pPr>
        <w:pStyle w:val="BodyText"/>
        <w:numPr>
          <w:ilvl w:val="1"/>
          <w:numId w:val="20"/>
        </w:numPr>
        <w:spacing w:after="0"/>
        <w:rPr>
          <w:bCs/>
        </w:rPr>
      </w:pPr>
      <w:r>
        <w:rPr>
          <w:bCs/>
        </w:rPr>
        <w:t>Ballast Management</w:t>
      </w:r>
    </w:p>
    <w:p w14:paraId="3886E190" w14:textId="77777777" w:rsidR="00900785" w:rsidRDefault="00900785" w:rsidP="00900785">
      <w:pPr>
        <w:pStyle w:val="BodyText"/>
        <w:numPr>
          <w:ilvl w:val="1"/>
          <w:numId w:val="20"/>
        </w:numPr>
        <w:spacing w:after="0"/>
        <w:rPr>
          <w:bCs/>
        </w:rPr>
      </w:pPr>
      <w:r>
        <w:rPr>
          <w:bCs/>
        </w:rPr>
        <w:t>Emissions Management</w:t>
      </w:r>
    </w:p>
    <w:p w14:paraId="298819EB" w14:textId="77777777" w:rsidR="00900785" w:rsidRDefault="00900785" w:rsidP="00900785">
      <w:pPr>
        <w:pStyle w:val="BodyText"/>
        <w:numPr>
          <w:ilvl w:val="1"/>
          <w:numId w:val="20"/>
        </w:numPr>
        <w:spacing w:after="0"/>
        <w:rPr>
          <w:bCs/>
        </w:rPr>
      </w:pPr>
      <w:r>
        <w:rPr>
          <w:bCs/>
        </w:rPr>
        <w:t>Etc.</w:t>
      </w:r>
    </w:p>
    <w:p w14:paraId="65572695" w14:textId="77777777" w:rsidR="00900785" w:rsidRDefault="00900785" w:rsidP="00900785">
      <w:pPr>
        <w:pStyle w:val="BodyText"/>
        <w:numPr>
          <w:ilvl w:val="0"/>
          <w:numId w:val="20"/>
        </w:numPr>
        <w:spacing w:after="0"/>
        <w:rPr>
          <w:bCs/>
        </w:rPr>
      </w:pPr>
      <w:r>
        <w:rPr>
          <w:bCs/>
        </w:rPr>
        <w:t>Vendors of shore-based stakeholders’ (enforcement) systems</w:t>
      </w:r>
    </w:p>
    <w:p w14:paraId="5B7016A4" w14:textId="77777777" w:rsidR="00900785" w:rsidRDefault="00900785" w:rsidP="00900785">
      <w:pPr>
        <w:pStyle w:val="BodyText"/>
        <w:numPr>
          <w:ilvl w:val="0"/>
          <w:numId w:val="20"/>
        </w:numPr>
        <w:spacing w:after="0"/>
        <w:rPr>
          <w:bCs/>
        </w:rPr>
      </w:pPr>
      <w:r>
        <w:rPr>
          <w:bCs/>
        </w:rPr>
        <w:t>International Standards Organizations</w:t>
      </w:r>
    </w:p>
    <w:p w14:paraId="76217CB9" w14:textId="77777777" w:rsidR="00900785" w:rsidRDefault="00900785" w:rsidP="00900785">
      <w:pPr>
        <w:pStyle w:val="BodyText"/>
        <w:numPr>
          <w:ilvl w:val="1"/>
          <w:numId w:val="20"/>
        </w:numPr>
        <w:spacing w:after="0"/>
        <w:rPr>
          <w:bCs/>
        </w:rPr>
      </w:pPr>
      <w:r>
        <w:rPr>
          <w:bCs/>
        </w:rPr>
        <w:lastRenderedPageBreak/>
        <w:t>IMO</w:t>
      </w:r>
    </w:p>
    <w:p w14:paraId="7DBABBAA" w14:textId="77777777" w:rsidR="00900785" w:rsidRDefault="00900785" w:rsidP="00900785">
      <w:pPr>
        <w:pStyle w:val="BodyText"/>
        <w:numPr>
          <w:ilvl w:val="1"/>
          <w:numId w:val="20"/>
        </w:numPr>
        <w:spacing w:after="0"/>
        <w:rPr>
          <w:bCs/>
        </w:rPr>
      </w:pPr>
      <w:r>
        <w:rPr>
          <w:bCs/>
        </w:rPr>
        <w:t>IMO FAL</w:t>
      </w:r>
    </w:p>
    <w:p w14:paraId="7FBE6FB3" w14:textId="77777777" w:rsidR="00900785" w:rsidRDefault="00900785" w:rsidP="00900785">
      <w:pPr>
        <w:pStyle w:val="BodyText"/>
        <w:numPr>
          <w:ilvl w:val="1"/>
          <w:numId w:val="20"/>
        </w:numPr>
        <w:spacing w:after="0"/>
        <w:rPr>
          <w:bCs/>
        </w:rPr>
      </w:pPr>
      <w:r>
        <w:rPr>
          <w:bCs/>
        </w:rPr>
        <w:t>ISO TC8</w:t>
      </w:r>
    </w:p>
    <w:p w14:paraId="47D02B79" w14:textId="77777777" w:rsidR="00900785" w:rsidRDefault="00900785" w:rsidP="00900785">
      <w:pPr>
        <w:pStyle w:val="BodyText"/>
        <w:numPr>
          <w:ilvl w:val="1"/>
          <w:numId w:val="20"/>
        </w:numPr>
        <w:spacing w:after="0"/>
        <w:rPr>
          <w:bCs/>
        </w:rPr>
      </w:pPr>
      <w:r>
        <w:rPr>
          <w:bCs/>
        </w:rPr>
        <w:t>WCO</w:t>
      </w:r>
    </w:p>
    <w:p w14:paraId="1820AE21" w14:textId="77777777" w:rsidR="00900785" w:rsidRDefault="00900785" w:rsidP="00900785">
      <w:pPr>
        <w:pStyle w:val="BodyText"/>
        <w:numPr>
          <w:ilvl w:val="1"/>
          <w:numId w:val="20"/>
        </w:numPr>
        <w:spacing w:after="0"/>
        <w:rPr>
          <w:bCs/>
        </w:rPr>
      </w:pPr>
      <w:r>
        <w:rPr>
          <w:bCs/>
        </w:rPr>
        <w:t>IEC</w:t>
      </w:r>
    </w:p>
    <w:p w14:paraId="38C4F46A" w14:textId="77777777" w:rsidR="00900785" w:rsidRDefault="00900785" w:rsidP="00900785">
      <w:pPr>
        <w:pStyle w:val="BodyText"/>
        <w:numPr>
          <w:ilvl w:val="1"/>
          <w:numId w:val="20"/>
        </w:numPr>
        <w:spacing w:after="0"/>
        <w:rPr>
          <w:bCs/>
        </w:rPr>
      </w:pPr>
      <w:r>
        <w:rPr>
          <w:bCs/>
        </w:rPr>
        <w:t>IALA</w:t>
      </w:r>
    </w:p>
    <w:p w14:paraId="76E16AD5" w14:textId="77777777" w:rsidR="00900785" w:rsidRDefault="00900785" w:rsidP="00900785">
      <w:pPr>
        <w:pStyle w:val="BodyText"/>
        <w:numPr>
          <w:ilvl w:val="1"/>
          <w:numId w:val="20"/>
        </w:numPr>
        <w:spacing w:after="0"/>
        <w:rPr>
          <w:bCs/>
        </w:rPr>
      </w:pPr>
      <w:r>
        <w:rPr>
          <w:bCs/>
        </w:rPr>
        <w:t>IHO</w:t>
      </w:r>
    </w:p>
    <w:p w14:paraId="40CC75E6" w14:textId="77777777" w:rsidR="00900785" w:rsidRPr="00E0651C" w:rsidRDefault="00900785" w:rsidP="00900785">
      <w:pPr>
        <w:pStyle w:val="BodyText"/>
        <w:numPr>
          <w:ilvl w:val="1"/>
          <w:numId w:val="20"/>
        </w:numPr>
        <w:spacing w:after="0"/>
        <w:rPr>
          <w:bCs/>
        </w:rPr>
      </w:pPr>
      <w:r>
        <w:rPr>
          <w:bCs/>
        </w:rPr>
        <w:t>Others</w:t>
      </w:r>
    </w:p>
    <w:p w14:paraId="7ED3D098" w14:textId="77777777" w:rsidR="00900785" w:rsidRDefault="00900785" w:rsidP="00900785">
      <w:pPr>
        <w:pStyle w:val="BodyText"/>
        <w:spacing w:after="0"/>
        <w:ind w:left="360"/>
        <w:rPr>
          <w:b/>
          <w:bCs/>
        </w:rPr>
      </w:pPr>
    </w:p>
    <w:p w14:paraId="1EF64178" w14:textId="77777777" w:rsidR="00900785" w:rsidRDefault="00900785" w:rsidP="00900785">
      <w:pPr>
        <w:pStyle w:val="BodyText"/>
        <w:spacing w:after="0"/>
        <w:ind w:left="360"/>
        <w:rPr>
          <w:b/>
          <w:bCs/>
        </w:rPr>
      </w:pPr>
      <w:r w:rsidRPr="00E0651C">
        <w:rPr>
          <w:b/>
          <w:bCs/>
        </w:rPr>
        <w:t>What are the system components?</w:t>
      </w:r>
    </w:p>
    <w:p w14:paraId="683A61F2" w14:textId="77777777" w:rsidR="00900785" w:rsidRDefault="00900785" w:rsidP="00900785">
      <w:pPr>
        <w:pStyle w:val="BodyText"/>
        <w:numPr>
          <w:ilvl w:val="0"/>
          <w:numId w:val="22"/>
        </w:numPr>
        <w:spacing w:after="0"/>
        <w:rPr>
          <w:bCs/>
        </w:rPr>
      </w:pPr>
      <w:r>
        <w:rPr>
          <w:bCs/>
        </w:rPr>
        <w:t>Ship-board and other</w:t>
      </w:r>
      <w:r w:rsidRPr="009A1922">
        <w:rPr>
          <w:bCs/>
        </w:rPr>
        <w:t xml:space="preserve"> Systems that are sources of ship report information</w:t>
      </w:r>
    </w:p>
    <w:p w14:paraId="22CC7A73" w14:textId="77777777" w:rsidR="00900785" w:rsidRDefault="00900785" w:rsidP="00900785">
      <w:pPr>
        <w:pStyle w:val="BodyText"/>
        <w:numPr>
          <w:ilvl w:val="1"/>
          <w:numId w:val="22"/>
        </w:numPr>
        <w:spacing w:after="0"/>
        <w:rPr>
          <w:bCs/>
        </w:rPr>
      </w:pPr>
      <w:r>
        <w:rPr>
          <w:bCs/>
        </w:rPr>
        <w:t>Voyage Planning</w:t>
      </w:r>
    </w:p>
    <w:p w14:paraId="19825915" w14:textId="77777777" w:rsidR="00900785" w:rsidRDefault="00900785" w:rsidP="00900785">
      <w:pPr>
        <w:pStyle w:val="BodyText"/>
        <w:numPr>
          <w:ilvl w:val="1"/>
          <w:numId w:val="22"/>
        </w:numPr>
        <w:spacing w:after="0"/>
        <w:rPr>
          <w:bCs/>
        </w:rPr>
      </w:pPr>
      <w:r>
        <w:rPr>
          <w:bCs/>
        </w:rPr>
        <w:t>Cargo/Pax Booking System</w:t>
      </w:r>
    </w:p>
    <w:p w14:paraId="38A04329" w14:textId="77777777" w:rsidR="00900785" w:rsidRPr="008F418C" w:rsidRDefault="00900785" w:rsidP="00900785">
      <w:pPr>
        <w:pStyle w:val="BodyText"/>
        <w:numPr>
          <w:ilvl w:val="1"/>
          <w:numId w:val="22"/>
        </w:numPr>
        <w:spacing w:after="0"/>
        <w:rPr>
          <w:bCs/>
        </w:rPr>
      </w:pPr>
      <w:r>
        <w:rPr>
          <w:bCs/>
        </w:rPr>
        <w:t>Stevedoring System</w:t>
      </w:r>
    </w:p>
    <w:p w14:paraId="773D4F23" w14:textId="77777777" w:rsidR="00900785" w:rsidRDefault="00900785" w:rsidP="00900785">
      <w:pPr>
        <w:pStyle w:val="BodyText"/>
        <w:numPr>
          <w:ilvl w:val="1"/>
          <w:numId w:val="22"/>
        </w:numPr>
        <w:spacing w:after="0"/>
        <w:rPr>
          <w:bCs/>
        </w:rPr>
      </w:pPr>
      <w:r>
        <w:rPr>
          <w:bCs/>
        </w:rPr>
        <w:t>Crew/Pax Management</w:t>
      </w:r>
    </w:p>
    <w:p w14:paraId="0611EA5A" w14:textId="77777777" w:rsidR="00900785" w:rsidRDefault="00900785" w:rsidP="00900785">
      <w:pPr>
        <w:pStyle w:val="BodyText"/>
        <w:numPr>
          <w:ilvl w:val="1"/>
          <w:numId w:val="22"/>
        </w:numPr>
        <w:spacing w:after="0"/>
        <w:rPr>
          <w:bCs/>
        </w:rPr>
      </w:pPr>
      <w:r>
        <w:rPr>
          <w:bCs/>
        </w:rPr>
        <w:t>Waste Management</w:t>
      </w:r>
    </w:p>
    <w:p w14:paraId="78584340" w14:textId="77777777" w:rsidR="00900785" w:rsidRDefault="00900785" w:rsidP="00900785">
      <w:pPr>
        <w:pStyle w:val="BodyText"/>
        <w:numPr>
          <w:ilvl w:val="1"/>
          <w:numId w:val="22"/>
        </w:numPr>
        <w:spacing w:after="0"/>
        <w:rPr>
          <w:bCs/>
        </w:rPr>
      </w:pPr>
      <w:r>
        <w:rPr>
          <w:bCs/>
        </w:rPr>
        <w:t>Stores Management</w:t>
      </w:r>
    </w:p>
    <w:p w14:paraId="6D18F62B" w14:textId="77777777" w:rsidR="00900785" w:rsidRDefault="00900785" w:rsidP="00900785">
      <w:pPr>
        <w:pStyle w:val="BodyText"/>
        <w:numPr>
          <w:ilvl w:val="1"/>
          <w:numId w:val="22"/>
        </w:numPr>
        <w:spacing w:after="0"/>
        <w:rPr>
          <w:bCs/>
        </w:rPr>
      </w:pPr>
      <w:r>
        <w:rPr>
          <w:bCs/>
        </w:rPr>
        <w:t>Ballast Management</w:t>
      </w:r>
    </w:p>
    <w:p w14:paraId="71A8BCA4" w14:textId="77777777" w:rsidR="00900785" w:rsidRDefault="00900785" w:rsidP="00900785">
      <w:pPr>
        <w:pStyle w:val="BodyText"/>
        <w:numPr>
          <w:ilvl w:val="1"/>
          <w:numId w:val="22"/>
        </w:numPr>
        <w:spacing w:after="0"/>
        <w:rPr>
          <w:bCs/>
        </w:rPr>
      </w:pPr>
      <w:r>
        <w:rPr>
          <w:bCs/>
        </w:rPr>
        <w:t>Emissions Management</w:t>
      </w:r>
    </w:p>
    <w:p w14:paraId="7159C481" w14:textId="77777777" w:rsidR="00900785" w:rsidRDefault="00900785" w:rsidP="00900785">
      <w:pPr>
        <w:pStyle w:val="BodyText"/>
        <w:numPr>
          <w:ilvl w:val="1"/>
          <w:numId w:val="22"/>
        </w:numPr>
        <w:spacing w:after="0"/>
        <w:rPr>
          <w:bCs/>
        </w:rPr>
      </w:pPr>
      <w:r>
        <w:rPr>
          <w:bCs/>
        </w:rPr>
        <w:t>Etc.</w:t>
      </w:r>
    </w:p>
    <w:p w14:paraId="1BD47C7B" w14:textId="77777777" w:rsidR="00900785" w:rsidRDefault="00900785" w:rsidP="00900785">
      <w:pPr>
        <w:pStyle w:val="BodyText"/>
        <w:numPr>
          <w:ilvl w:val="0"/>
          <w:numId w:val="22"/>
        </w:numPr>
        <w:spacing w:after="0"/>
        <w:rPr>
          <w:bCs/>
        </w:rPr>
      </w:pPr>
      <w:r>
        <w:rPr>
          <w:bCs/>
        </w:rPr>
        <w:t>Ship-board Reporting System Components</w:t>
      </w:r>
    </w:p>
    <w:p w14:paraId="41B838A6" w14:textId="77777777" w:rsidR="00900785" w:rsidRDefault="00900785" w:rsidP="00900785">
      <w:pPr>
        <w:pStyle w:val="BodyText"/>
        <w:numPr>
          <w:ilvl w:val="1"/>
          <w:numId w:val="22"/>
        </w:numPr>
        <w:spacing w:after="0"/>
        <w:rPr>
          <w:bCs/>
        </w:rPr>
      </w:pPr>
      <w:r>
        <w:rPr>
          <w:bCs/>
        </w:rPr>
        <w:t>M2M interfaces to sources of ship report information (see above)</w:t>
      </w:r>
    </w:p>
    <w:p w14:paraId="53621A76" w14:textId="77777777" w:rsidR="00900785" w:rsidRDefault="00900785" w:rsidP="00900785">
      <w:pPr>
        <w:pStyle w:val="BodyText"/>
        <w:numPr>
          <w:ilvl w:val="1"/>
          <w:numId w:val="22"/>
        </w:numPr>
        <w:spacing w:after="0"/>
        <w:rPr>
          <w:bCs/>
        </w:rPr>
      </w:pPr>
      <w:r>
        <w:rPr>
          <w:bCs/>
        </w:rPr>
        <w:t>Ship Report Registry (on-line repository of reporting requirements)</w:t>
      </w:r>
    </w:p>
    <w:p w14:paraId="759DF8C1" w14:textId="77777777" w:rsidR="00900785" w:rsidRDefault="00900785" w:rsidP="00900785">
      <w:pPr>
        <w:pStyle w:val="BodyText"/>
        <w:numPr>
          <w:ilvl w:val="1"/>
          <w:numId w:val="22"/>
        </w:numPr>
        <w:spacing w:after="0"/>
        <w:rPr>
          <w:bCs/>
        </w:rPr>
      </w:pPr>
      <w:r>
        <w:rPr>
          <w:bCs/>
        </w:rPr>
        <w:t>Identity Registry of report addressees (Maritime Connectivity Platform or its equivalent)</w:t>
      </w:r>
    </w:p>
    <w:p w14:paraId="485D06CA" w14:textId="77777777" w:rsidR="00900785" w:rsidRPr="008E0F3C" w:rsidRDefault="00900785" w:rsidP="00900785">
      <w:pPr>
        <w:pStyle w:val="BodyText"/>
        <w:numPr>
          <w:ilvl w:val="1"/>
          <w:numId w:val="22"/>
        </w:numPr>
        <w:spacing w:after="0"/>
        <w:rPr>
          <w:bCs/>
        </w:rPr>
      </w:pPr>
      <w:r>
        <w:rPr>
          <w:bCs/>
        </w:rPr>
        <w:t>Maritime Messaging System (Maritime Connectivity Platform or its equivalent)</w:t>
      </w:r>
    </w:p>
    <w:p w14:paraId="33DA44D5" w14:textId="77777777" w:rsidR="00900785" w:rsidRDefault="00900785" w:rsidP="00900785">
      <w:pPr>
        <w:pStyle w:val="BodyText"/>
        <w:numPr>
          <w:ilvl w:val="1"/>
          <w:numId w:val="22"/>
        </w:numPr>
        <w:spacing w:after="0"/>
        <w:rPr>
          <w:bCs/>
        </w:rPr>
      </w:pPr>
      <w:r>
        <w:rPr>
          <w:bCs/>
        </w:rPr>
        <w:t>Repository of Ship Report Instances (Common Maritime Data Structure)</w:t>
      </w:r>
    </w:p>
    <w:p w14:paraId="578F63DD" w14:textId="77777777" w:rsidR="00900785" w:rsidRDefault="00900785" w:rsidP="00900785">
      <w:pPr>
        <w:pStyle w:val="BodyText"/>
        <w:numPr>
          <w:ilvl w:val="1"/>
          <w:numId w:val="22"/>
        </w:numPr>
        <w:spacing w:after="0"/>
        <w:rPr>
          <w:bCs/>
        </w:rPr>
      </w:pPr>
      <w:r>
        <w:rPr>
          <w:bCs/>
        </w:rPr>
        <w:t>User interface for Bridge Team</w:t>
      </w:r>
    </w:p>
    <w:p w14:paraId="32F6EFE0" w14:textId="77777777" w:rsidR="00900785" w:rsidRDefault="00900785" w:rsidP="00900785">
      <w:pPr>
        <w:pStyle w:val="BodyText"/>
        <w:numPr>
          <w:ilvl w:val="0"/>
          <w:numId w:val="22"/>
        </w:numPr>
        <w:spacing w:after="0"/>
        <w:rPr>
          <w:bCs/>
        </w:rPr>
      </w:pPr>
      <w:r>
        <w:rPr>
          <w:bCs/>
        </w:rPr>
        <w:t>Shore-side stakeholders’ Ship Report Receiving System Components</w:t>
      </w:r>
    </w:p>
    <w:p w14:paraId="465D2F01" w14:textId="77777777" w:rsidR="00900785" w:rsidRPr="008E0F3C" w:rsidRDefault="00900785" w:rsidP="00900785">
      <w:pPr>
        <w:pStyle w:val="BodyText"/>
        <w:numPr>
          <w:ilvl w:val="1"/>
          <w:numId w:val="22"/>
        </w:numPr>
        <w:spacing w:after="0"/>
        <w:rPr>
          <w:bCs/>
        </w:rPr>
      </w:pPr>
      <w:r>
        <w:rPr>
          <w:bCs/>
        </w:rPr>
        <w:t>Maritime Messaging System (Maritime Connectivity Platform or its equivalent)</w:t>
      </w:r>
    </w:p>
    <w:p w14:paraId="7FE10FE7" w14:textId="77777777" w:rsidR="00900785" w:rsidRDefault="00900785" w:rsidP="00900785">
      <w:pPr>
        <w:pStyle w:val="BodyText"/>
        <w:numPr>
          <w:ilvl w:val="1"/>
          <w:numId w:val="22"/>
        </w:numPr>
        <w:spacing w:after="0"/>
        <w:rPr>
          <w:bCs/>
        </w:rPr>
      </w:pPr>
      <w:r>
        <w:rPr>
          <w:bCs/>
        </w:rPr>
        <w:t>Identity Registry of report originators (Maritime Connectivity Platform or its equivalent)</w:t>
      </w:r>
    </w:p>
    <w:p w14:paraId="782C0940" w14:textId="77777777" w:rsidR="00900785" w:rsidRDefault="00900785" w:rsidP="00900785">
      <w:pPr>
        <w:pStyle w:val="BodyText"/>
        <w:numPr>
          <w:ilvl w:val="1"/>
          <w:numId w:val="22"/>
        </w:numPr>
        <w:spacing w:after="0"/>
        <w:rPr>
          <w:bCs/>
        </w:rPr>
      </w:pPr>
      <w:r>
        <w:rPr>
          <w:bCs/>
        </w:rPr>
        <w:t>Repository of Ship Report Instances (Common Maritime Data Structure)</w:t>
      </w:r>
    </w:p>
    <w:p w14:paraId="4C6BD1AA" w14:textId="77777777" w:rsidR="00900785" w:rsidRDefault="00900785" w:rsidP="00900785">
      <w:pPr>
        <w:pStyle w:val="BodyText"/>
        <w:numPr>
          <w:ilvl w:val="1"/>
          <w:numId w:val="22"/>
        </w:numPr>
        <w:spacing w:after="0"/>
        <w:rPr>
          <w:bCs/>
        </w:rPr>
      </w:pPr>
      <w:r>
        <w:rPr>
          <w:bCs/>
        </w:rPr>
        <w:t>M2M Interfaces to stakeholders’ proprietary (enforcement) systems</w:t>
      </w:r>
    </w:p>
    <w:p w14:paraId="5F573282" w14:textId="77777777" w:rsidR="00900785" w:rsidRDefault="00900785" w:rsidP="00900785">
      <w:pPr>
        <w:pStyle w:val="BodyText"/>
        <w:numPr>
          <w:ilvl w:val="1"/>
          <w:numId w:val="22"/>
        </w:numPr>
        <w:spacing w:after="0"/>
        <w:rPr>
          <w:bCs/>
        </w:rPr>
      </w:pPr>
      <w:r>
        <w:rPr>
          <w:bCs/>
        </w:rPr>
        <w:t>Shore-based Stakeholders’ proprietary (enforcement) systems</w:t>
      </w:r>
    </w:p>
    <w:p w14:paraId="2F399792" w14:textId="77777777" w:rsidR="00900785" w:rsidRDefault="00900785" w:rsidP="00900785">
      <w:pPr>
        <w:pStyle w:val="BodyText"/>
        <w:numPr>
          <w:ilvl w:val="1"/>
          <w:numId w:val="22"/>
        </w:numPr>
        <w:spacing w:after="0"/>
        <w:rPr>
          <w:bCs/>
        </w:rPr>
      </w:pPr>
      <w:r>
        <w:rPr>
          <w:bCs/>
        </w:rPr>
        <w:t>User Interface for shore-based stakeholders.</w:t>
      </w:r>
    </w:p>
    <w:p w14:paraId="4F78768F" w14:textId="77777777" w:rsidR="00900785" w:rsidRDefault="00900785" w:rsidP="00900785">
      <w:pPr>
        <w:pStyle w:val="BodyText"/>
        <w:spacing w:after="0"/>
        <w:ind w:left="360"/>
        <w:rPr>
          <w:b/>
          <w:bCs/>
        </w:rPr>
      </w:pPr>
    </w:p>
    <w:p w14:paraId="5B692078" w14:textId="77777777" w:rsidR="00900785" w:rsidRDefault="00900785" w:rsidP="00900785">
      <w:pPr>
        <w:pStyle w:val="BodyText"/>
        <w:spacing w:after="0"/>
        <w:ind w:left="360"/>
        <w:rPr>
          <w:b/>
          <w:bCs/>
        </w:rPr>
      </w:pPr>
      <w:r w:rsidRPr="00E0651C">
        <w:rPr>
          <w:b/>
          <w:bCs/>
        </w:rPr>
        <w:t>Who governs each component?</w:t>
      </w:r>
    </w:p>
    <w:p w14:paraId="6B0F713C" w14:textId="77777777" w:rsidR="00900785" w:rsidRDefault="00900785" w:rsidP="00900785">
      <w:pPr>
        <w:pStyle w:val="BodyText"/>
        <w:numPr>
          <w:ilvl w:val="0"/>
          <w:numId w:val="23"/>
        </w:numPr>
        <w:spacing w:after="0"/>
        <w:rPr>
          <w:bCs/>
        </w:rPr>
      </w:pPr>
      <w:r w:rsidRPr="008649A1">
        <w:rPr>
          <w:bCs/>
        </w:rPr>
        <w:t>Ship-board and other Systems</w:t>
      </w:r>
    </w:p>
    <w:p w14:paraId="4A77FC3D" w14:textId="77777777" w:rsidR="00900785" w:rsidRPr="008649A1" w:rsidRDefault="00900785" w:rsidP="00900785">
      <w:pPr>
        <w:pStyle w:val="BodyText"/>
        <w:spacing w:after="0"/>
        <w:ind w:left="720"/>
        <w:jc w:val="left"/>
        <w:rPr>
          <w:bCs/>
        </w:rPr>
      </w:pPr>
      <w:r w:rsidRPr="008649A1">
        <w:rPr>
          <w:bCs/>
        </w:rPr>
        <w:t>Ship-board and other Systems that are sources of ship report information are governed by</w:t>
      </w:r>
      <w:r>
        <w:rPr>
          <w:bCs/>
        </w:rPr>
        <w:t xml:space="preserve"> their v</w:t>
      </w:r>
      <w:r w:rsidRPr="008649A1">
        <w:rPr>
          <w:bCs/>
        </w:rPr>
        <w:t>endors</w:t>
      </w:r>
      <w:r>
        <w:rPr>
          <w:bCs/>
        </w:rPr>
        <w:t xml:space="preserve"> (i.e. they are proprietary systems)</w:t>
      </w:r>
    </w:p>
    <w:p w14:paraId="78148A4C" w14:textId="77777777" w:rsidR="00900785" w:rsidRDefault="00900785" w:rsidP="00900785">
      <w:pPr>
        <w:pStyle w:val="BodyText"/>
        <w:numPr>
          <w:ilvl w:val="0"/>
          <w:numId w:val="23"/>
        </w:numPr>
        <w:spacing w:after="0"/>
        <w:jc w:val="left"/>
        <w:rPr>
          <w:bCs/>
        </w:rPr>
      </w:pPr>
      <w:r>
        <w:rPr>
          <w:bCs/>
        </w:rPr>
        <w:t>Ship-board Reporting System</w:t>
      </w:r>
    </w:p>
    <w:p w14:paraId="470A7328" w14:textId="0FD1F773" w:rsidR="00900785" w:rsidRDefault="00900785" w:rsidP="00900785">
      <w:pPr>
        <w:pStyle w:val="BodyText"/>
        <w:spacing w:after="0"/>
        <w:ind w:left="720"/>
        <w:jc w:val="left"/>
        <w:rPr>
          <w:bCs/>
        </w:rPr>
      </w:pPr>
      <w:r>
        <w:rPr>
          <w:bCs/>
        </w:rPr>
        <w:t>Vendors of Ship Reporting Systems govern their proprietary systems and integrate components that are governed by Sub-Component</w:t>
      </w:r>
      <w:r w:rsidR="00FC559D">
        <w:rPr>
          <w:bCs/>
        </w:rPr>
        <w:t>’s</w:t>
      </w:r>
      <w:r>
        <w:rPr>
          <w:bCs/>
        </w:rPr>
        <w:t xml:space="preserve"> publishers:</w:t>
      </w:r>
    </w:p>
    <w:p w14:paraId="76F08E95" w14:textId="77777777" w:rsidR="00900785" w:rsidRDefault="00900785" w:rsidP="00900785">
      <w:pPr>
        <w:pStyle w:val="BodyText"/>
        <w:numPr>
          <w:ilvl w:val="1"/>
          <w:numId w:val="23"/>
        </w:numPr>
        <w:spacing w:after="0"/>
        <w:rPr>
          <w:bCs/>
        </w:rPr>
      </w:pPr>
      <w:r>
        <w:rPr>
          <w:bCs/>
        </w:rPr>
        <w:t>M2M interfaces to sources of ship report information</w:t>
      </w:r>
    </w:p>
    <w:p w14:paraId="059AEE28" w14:textId="77777777" w:rsidR="00900785" w:rsidRDefault="00900785" w:rsidP="00900785">
      <w:pPr>
        <w:pStyle w:val="BodyText"/>
        <w:numPr>
          <w:ilvl w:val="2"/>
          <w:numId w:val="23"/>
        </w:numPr>
        <w:spacing w:after="0"/>
        <w:rPr>
          <w:bCs/>
        </w:rPr>
      </w:pPr>
      <w:r>
        <w:rPr>
          <w:bCs/>
        </w:rPr>
        <w:t>Vendors of Ship-board and other Systems</w:t>
      </w:r>
    </w:p>
    <w:p w14:paraId="23AF2A1B" w14:textId="77777777" w:rsidR="00900785" w:rsidRDefault="00900785" w:rsidP="00900785">
      <w:pPr>
        <w:pStyle w:val="BodyText"/>
        <w:numPr>
          <w:ilvl w:val="2"/>
          <w:numId w:val="23"/>
        </w:numPr>
        <w:spacing w:after="0"/>
        <w:rPr>
          <w:bCs/>
        </w:rPr>
      </w:pPr>
      <w:r>
        <w:rPr>
          <w:bCs/>
        </w:rPr>
        <w:t>M2M Governance Body</w:t>
      </w:r>
    </w:p>
    <w:p w14:paraId="11EF22C8" w14:textId="77777777" w:rsidR="00900785" w:rsidRDefault="00900785" w:rsidP="00900785">
      <w:pPr>
        <w:pStyle w:val="BodyText"/>
        <w:numPr>
          <w:ilvl w:val="1"/>
          <w:numId w:val="23"/>
        </w:numPr>
        <w:spacing w:after="0"/>
        <w:rPr>
          <w:bCs/>
        </w:rPr>
      </w:pPr>
      <w:r>
        <w:rPr>
          <w:bCs/>
        </w:rPr>
        <w:t>Ship Report Registry (repository of reporting requirements)</w:t>
      </w:r>
    </w:p>
    <w:p w14:paraId="1E160563" w14:textId="77777777" w:rsidR="00900785" w:rsidRDefault="00900785" w:rsidP="00900785">
      <w:pPr>
        <w:pStyle w:val="BodyText"/>
        <w:numPr>
          <w:ilvl w:val="2"/>
          <w:numId w:val="23"/>
        </w:numPr>
        <w:spacing w:after="0"/>
        <w:rPr>
          <w:bCs/>
        </w:rPr>
      </w:pPr>
      <w:r>
        <w:rPr>
          <w:bCs/>
        </w:rPr>
        <w:t>Ship Report Registry Governance Body</w:t>
      </w:r>
    </w:p>
    <w:p w14:paraId="4DD95951" w14:textId="77777777" w:rsidR="00900785" w:rsidRDefault="00900785" w:rsidP="00900785">
      <w:pPr>
        <w:pStyle w:val="BodyText"/>
        <w:numPr>
          <w:ilvl w:val="1"/>
          <w:numId w:val="23"/>
        </w:numPr>
        <w:spacing w:after="0"/>
        <w:rPr>
          <w:bCs/>
        </w:rPr>
      </w:pPr>
      <w:r>
        <w:rPr>
          <w:bCs/>
        </w:rPr>
        <w:t>Identity Registry of Report Addressees (Maritime Connectivity Platform or equivalent)</w:t>
      </w:r>
    </w:p>
    <w:p w14:paraId="264454AA" w14:textId="77777777" w:rsidR="00900785" w:rsidRDefault="00900785" w:rsidP="00900785">
      <w:pPr>
        <w:pStyle w:val="BodyText"/>
        <w:numPr>
          <w:ilvl w:val="2"/>
          <w:numId w:val="23"/>
        </w:numPr>
        <w:spacing w:after="0"/>
        <w:rPr>
          <w:bCs/>
        </w:rPr>
      </w:pPr>
      <w:r>
        <w:rPr>
          <w:bCs/>
        </w:rPr>
        <w:t>Platform Governance Body</w:t>
      </w:r>
    </w:p>
    <w:p w14:paraId="2670C83D" w14:textId="77777777" w:rsidR="00900785" w:rsidRDefault="00900785" w:rsidP="00900785">
      <w:pPr>
        <w:pStyle w:val="BodyText"/>
        <w:numPr>
          <w:ilvl w:val="1"/>
          <w:numId w:val="23"/>
        </w:numPr>
        <w:spacing w:after="0"/>
        <w:rPr>
          <w:bCs/>
        </w:rPr>
      </w:pPr>
      <w:r>
        <w:rPr>
          <w:bCs/>
        </w:rPr>
        <w:t>Maritime Messaging System (Maritime Connectivity Platform or equivalent)</w:t>
      </w:r>
    </w:p>
    <w:p w14:paraId="4FBE94C4" w14:textId="77777777" w:rsidR="00900785" w:rsidRDefault="00900785" w:rsidP="00900785">
      <w:pPr>
        <w:pStyle w:val="BodyText"/>
        <w:numPr>
          <w:ilvl w:val="2"/>
          <w:numId w:val="23"/>
        </w:numPr>
        <w:spacing w:after="0"/>
        <w:rPr>
          <w:bCs/>
        </w:rPr>
      </w:pPr>
      <w:r>
        <w:rPr>
          <w:bCs/>
        </w:rPr>
        <w:t>Platform Governance Body</w:t>
      </w:r>
    </w:p>
    <w:p w14:paraId="5D5DFD6A" w14:textId="77777777" w:rsidR="00900785" w:rsidRDefault="00900785" w:rsidP="00900785">
      <w:pPr>
        <w:pStyle w:val="BodyText"/>
        <w:numPr>
          <w:ilvl w:val="1"/>
          <w:numId w:val="23"/>
        </w:numPr>
        <w:spacing w:after="0"/>
        <w:rPr>
          <w:bCs/>
        </w:rPr>
      </w:pPr>
      <w:r>
        <w:rPr>
          <w:bCs/>
        </w:rPr>
        <w:t>Repository of Ship Report Instances (S-100 Common Maritime Data Structure or CMDS)</w:t>
      </w:r>
    </w:p>
    <w:p w14:paraId="79CFC005" w14:textId="77777777" w:rsidR="00900785" w:rsidRDefault="00900785" w:rsidP="00900785">
      <w:pPr>
        <w:pStyle w:val="BodyText"/>
        <w:numPr>
          <w:ilvl w:val="2"/>
          <w:numId w:val="23"/>
        </w:numPr>
        <w:spacing w:after="0"/>
        <w:rPr>
          <w:bCs/>
        </w:rPr>
      </w:pPr>
      <w:r>
        <w:rPr>
          <w:bCs/>
        </w:rPr>
        <w:t>International Standards Organizations</w:t>
      </w:r>
    </w:p>
    <w:p w14:paraId="32066AF7" w14:textId="77777777" w:rsidR="00900785" w:rsidRDefault="00900785" w:rsidP="00900785">
      <w:pPr>
        <w:pStyle w:val="BodyText"/>
        <w:numPr>
          <w:ilvl w:val="3"/>
          <w:numId w:val="24"/>
        </w:numPr>
        <w:spacing w:after="0"/>
        <w:rPr>
          <w:bCs/>
        </w:rPr>
      </w:pPr>
      <w:r>
        <w:rPr>
          <w:bCs/>
        </w:rPr>
        <w:t>IMO</w:t>
      </w:r>
    </w:p>
    <w:p w14:paraId="3B4255FB" w14:textId="77777777" w:rsidR="00900785" w:rsidRDefault="00900785" w:rsidP="00900785">
      <w:pPr>
        <w:pStyle w:val="BodyText"/>
        <w:numPr>
          <w:ilvl w:val="3"/>
          <w:numId w:val="24"/>
        </w:numPr>
        <w:spacing w:after="0"/>
        <w:rPr>
          <w:bCs/>
        </w:rPr>
      </w:pPr>
      <w:r>
        <w:rPr>
          <w:bCs/>
        </w:rPr>
        <w:lastRenderedPageBreak/>
        <w:t>IMO FAL</w:t>
      </w:r>
    </w:p>
    <w:p w14:paraId="7AE94643" w14:textId="77777777" w:rsidR="00900785" w:rsidRDefault="00900785" w:rsidP="00900785">
      <w:pPr>
        <w:pStyle w:val="BodyText"/>
        <w:numPr>
          <w:ilvl w:val="3"/>
          <w:numId w:val="24"/>
        </w:numPr>
        <w:spacing w:after="0"/>
        <w:rPr>
          <w:bCs/>
        </w:rPr>
      </w:pPr>
      <w:r>
        <w:rPr>
          <w:bCs/>
        </w:rPr>
        <w:t>ISO TC8</w:t>
      </w:r>
    </w:p>
    <w:p w14:paraId="62396E80" w14:textId="77777777" w:rsidR="00900785" w:rsidRDefault="00900785" w:rsidP="00900785">
      <w:pPr>
        <w:pStyle w:val="BodyText"/>
        <w:numPr>
          <w:ilvl w:val="3"/>
          <w:numId w:val="24"/>
        </w:numPr>
        <w:spacing w:after="0"/>
        <w:rPr>
          <w:bCs/>
        </w:rPr>
      </w:pPr>
      <w:r>
        <w:rPr>
          <w:bCs/>
        </w:rPr>
        <w:t>WCO</w:t>
      </w:r>
    </w:p>
    <w:p w14:paraId="50510F92" w14:textId="77777777" w:rsidR="00900785" w:rsidRDefault="00900785" w:rsidP="00900785">
      <w:pPr>
        <w:pStyle w:val="BodyText"/>
        <w:numPr>
          <w:ilvl w:val="3"/>
          <w:numId w:val="24"/>
        </w:numPr>
        <w:spacing w:after="0"/>
        <w:rPr>
          <w:bCs/>
        </w:rPr>
      </w:pPr>
      <w:r>
        <w:rPr>
          <w:bCs/>
        </w:rPr>
        <w:t>IEC</w:t>
      </w:r>
    </w:p>
    <w:p w14:paraId="50CF4388" w14:textId="77777777" w:rsidR="00900785" w:rsidRDefault="00900785" w:rsidP="00900785">
      <w:pPr>
        <w:pStyle w:val="BodyText"/>
        <w:numPr>
          <w:ilvl w:val="3"/>
          <w:numId w:val="24"/>
        </w:numPr>
        <w:spacing w:after="0"/>
        <w:rPr>
          <w:bCs/>
        </w:rPr>
      </w:pPr>
      <w:r>
        <w:rPr>
          <w:bCs/>
        </w:rPr>
        <w:t>IALA</w:t>
      </w:r>
    </w:p>
    <w:p w14:paraId="3A5E9D09" w14:textId="77777777" w:rsidR="00900785" w:rsidRPr="00E0651C" w:rsidRDefault="00900785" w:rsidP="00900785">
      <w:pPr>
        <w:pStyle w:val="BodyText"/>
        <w:numPr>
          <w:ilvl w:val="3"/>
          <w:numId w:val="24"/>
        </w:numPr>
        <w:spacing w:after="0"/>
        <w:rPr>
          <w:bCs/>
        </w:rPr>
      </w:pPr>
      <w:r>
        <w:rPr>
          <w:bCs/>
        </w:rPr>
        <w:t>IHO</w:t>
      </w:r>
    </w:p>
    <w:p w14:paraId="5ABB39EF" w14:textId="77777777" w:rsidR="00900785" w:rsidRDefault="00900785" w:rsidP="00900785">
      <w:pPr>
        <w:pStyle w:val="BodyText"/>
        <w:numPr>
          <w:ilvl w:val="0"/>
          <w:numId w:val="23"/>
        </w:numPr>
        <w:spacing w:after="0"/>
        <w:rPr>
          <w:bCs/>
        </w:rPr>
      </w:pPr>
      <w:r>
        <w:rPr>
          <w:bCs/>
        </w:rPr>
        <w:t>Shore-side stakeholder’s Ship Report Receiving System Components</w:t>
      </w:r>
    </w:p>
    <w:p w14:paraId="5BAA7398" w14:textId="77777777" w:rsidR="00900785" w:rsidRDefault="00900785" w:rsidP="00900785">
      <w:pPr>
        <w:pStyle w:val="BodyText"/>
        <w:spacing w:after="0"/>
        <w:ind w:left="720"/>
        <w:jc w:val="left"/>
        <w:rPr>
          <w:bCs/>
        </w:rPr>
      </w:pPr>
      <w:r>
        <w:rPr>
          <w:bCs/>
        </w:rPr>
        <w:t>Vendors of Shore-side Ship Report Receiving Systems govern their proprietary systems and integrate components that are governed by Sub-Component Suppliers:</w:t>
      </w:r>
    </w:p>
    <w:p w14:paraId="35216C08" w14:textId="77777777" w:rsidR="00900785" w:rsidRDefault="00900785" w:rsidP="00900785">
      <w:pPr>
        <w:pStyle w:val="BodyText"/>
        <w:numPr>
          <w:ilvl w:val="1"/>
          <w:numId w:val="23"/>
        </w:numPr>
        <w:spacing w:after="0"/>
        <w:rPr>
          <w:bCs/>
        </w:rPr>
      </w:pPr>
      <w:r>
        <w:rPr>
          <w:bCs/>
        </w:rPr>
        <w:t>Identity Registry of report originators (Maritime Connectivity Platform or equivalent)</w:t>
      </w:r>
    </w:p>
    <w:p w14:paraId="5E3A3244" w14:textId="77777777" w:rsidR="00900785" w:rsidRDefault="00900785" w:rsidP="00900785">
      <w:pPr>
        <w:pStyle w:val="BodyText"/>
        <w:numPr>
          <w:ilvl w:val="2"/>
          <w:numId w:val="23"/>
        </w:numPr>
        <w:spacing w:after="0"/>
        <w:rPr>
          <w:bCs/>
        </w:rPr>
      </w:pPr>
      <w:r>
        <w:rPr>
          <w:bCs/>
        </w:rPr>
        <w:t>Platform Governance Body</w:t>
      </w:r>
    </w:p>
    <w:p w14:paraId="79A73FDA" w14:textId="77777777" w:rsidR="00900785" w:rsidRDefault="00900785" w:rsidP="00900785">
      <w:pPr>
        <w:pStyle w:val="BodyText"/>
        <w:numPr>
          <w:ilvl w:val="1"/>
          <w:numId w:val="23"/>
        </w:numPr>
        <w:spacing w:after="0"/>
        <w:rPr>
          <w:bCs/>
        </w:rPr>
      </w:pPr>
      <w:r>
        <w:rPr>
          <w:bCs/>
        </w:rPr>
        <w:t>Maritime Messaging System (Maritime Connectivity Platform or equivalent)</w:t>
      </w:r>
    </w:p>
    <w:p w14:paraId="204996A4" w14:textId="77777777" w:rsidR="00900785" w:rsidRDefault="00900785" w:rsidP="00900785">
      <w:pPr>
        <w:pStyle w:val="BodyText"/>
        <w:numPr>
          <w:ilvl w:val="2"/>
          <w:numId w:val="23"/>
        </w:numPr>
        <w:spacing w:after="0"/>
        <w:rPr>
          <w:bCs/>
        </w:rPr>
      </w:pPr>
      <w:r>
        <w:rPr>
          <w:bCs/>
        </w:rPr>
        <w:t>Platform Governance Body</w:t>
      </w:r>
    </w:p>
    <w:p w14:paraId="4224E293" w14:textId="77777777" w:rsidR="00900785" w:rsidRDefault="00900785" w:rsidP="00900785">
      <w:pPr>
        <w:pStyle w:val="BodyText"/>
        <w:numPr>
          <w:ilvl w:val="1"/>
          <w:numId w:val="23"/>
        </w:numPr>
        <w:spacing w:after="0"/>
        <w:rPr>
          <w:bCs/>
        </w:rPr>
      </w:pPr>
      <w:r>
        <w:rPr>
          <w:bCs/>
        </w:rPr>
        <w:t>Repository of Ship Report Instances (S-100 CMDS)</w:t>
      </w:r>
    </w:p>
    <w:p w14:paraId="1C1508CE" w14:textId="77777777" w:rsidR="00900785" w:rsidRDefault="00900785" w:rsidP="00900785">
      <w:pPr>
        <w:pStyle w:val="BodyText"/>
        <w:numPr>
          <w:ilvl w:val="2"/>
          <w:numId w:val="23"/>
        </w:numPr>
        <w:spacing w:after="0"/>
        <w:rPr>
          <w:bCs/>
        </w:rPr>
      </w:pPr>
      <w:r>
        <w:rPr>
          <w:bCs/>
        </w:rPr>
        <w:t>International Standards Organizations</w:t>
      </w:r>
    </w:p>
    <w:p w14:paraId="6DFF93C9" w14:textId="77777777" w:rsidR="00900785" w:rsidRDefault="00900785" w:rsidP="00900785">
      <w:pPr>
        <w:pStyle w:val="BodyText"/>
        <w:numPr>
          <w:ilvl w:val="3"/>
          <w:numId w:val="24"/>
        </w:numPr>
        <w:spacing w:after="0"/>
        <w:rPr>
          <w:bCs/>
        </w:rPr>
      </w:pPr>
      <w:r>
        <w:rPr>
          <w:bCs/>
        </w:rPr>
        <w:t>IMO</w:t>
      </w:r>
    </w:p>
    <w:p w14:paraId="00D574C5" w14:textId="77777777" w:rsidR="00900785" w:rsidRDefault="00900785" w:rsidP="00900785">
      <w:pPr>
        <w:pStyle w:val="BodyText"/>
        <w:numPr>
          <w:ilvl w:val="3"/>
          <w:numId w:val="24"/>
        </w:numPr>
        <w:spacing w:after="0"/>
        <w:rPr>
          <w:bCs/>
        </w:rPr>
      </w:pPr>
      <w:r>
        <w:rPr>
          <w:bCs/>
        </w:rPr>
        <w:t>IMO FAL</w:t>
      </w:r>
    </w:p>
    <w:p w14:paraId="17ED48AA" w14:textId="77777777" w:rsidR="00900785" w:rsidRDefault="00900785" w:rsidP="00900785">
      <w:pPr>
        <w:pStyle w:val="BodyText"/>
        <w:numPr>
          <w:ilvl w:val="3"/>
          <w:numId w:val="24"/>
        </w:numPr>
        <w:spacing w:after="0"/>
        <w:rPr>
          <w:bCs/>
        </w:rPr>
      </w:pPr>
      <w:r>
        <w:rPr>
          <w:bCs/>
        </w:rPr>
        <w:t>ISO TC8</w:t>
      </w:r>
    </w:p>
    <w:p w14:paraId="050963DA" w14:textId="77777777" w:rsidR="00900785" w:rsidRDefault="00900785" w:rsidP="00900785">
      <w:pPr>
        <w:pStyle w:val="BodyText"/>
        <w:numPr>
          <w:ilvl w:val="3"/>
          <w:numId w:val="24"/>
        </w:numPr>
        <w:spacing w:after="0"/>
        <w:rPr>
          <w:bCs/>
        </w:rPr>
      </w:pPr>
      <w:r>
        <w:rPr>
          <w:bCs/>
        </w:rPr>
        <w:t>WCO</w:t>
      </w:r>
    </w:p>
    <w:p w14:paraId="544842C0" w14:textId="77777777" w:rsidR="00900785" w:rsidRDefault="00900785" w:rsidP="00900785">
      <w:pPr>
        <w:pStyle w:val="BodyText"/>
        <w:numPr>
          <w:ilvl w:val="3"/>
          <w:numId w:val="24"/>
        </w:numPr>
        <w:spacing w:after="0"/>
        <w:rPr>
          <w:bCs/>
        </w:rPr>
      </w:pPr>
      <w:r>
        <w:rPr>
          <w:bCs/>
        </w:rPr>
        <w:t>IEC</w:t>
      </w:r>
    </w:p>
    <w:p w14:paraId="7335A9CF" w14:textId="77777777" w:rsidR="00900785" w:rsidRDefault="00900785" w:rsidP="00900785">
      <w:pPr>
        <w:pStyle w:val="BodyText"/>
        <w:numPr>
          <w:ilvl w:val="3"/>
          <w:numId w:val="24"/>
        </w:numPr>
        <w:spacing w:after="0"/>
        <w:rPr>
          <w:bCs/>
        </w:rPr>
      </w:pPr>
      <w:r>
        <w:rPr>
          <w:bCs/>
        </w:rPr>
        <w:t>IALA</w:t>
      </w:r>
    </w:p>
    <w:p w14:paraId="6CC05B7D" w14:textId="77777777" w:rsidR="00900785" w:rsidRPr="00E0651C" w:rsidRDefault="00900785" w:rsidP="00900785">
      <w:pPr>
        <w:pStyle w:val="BodyText"/>
        <w:numPr>
          <w:ilvl w:val="3"/>
          <w:numId w:val="24"/>
        </w:numPr>
        <w:spacing w:after="0"/>
        <w:rPr>
          <w:bCs/>
        </w:rPr>
      </w:pPr>
      <w:r>
        <w:rPr>
          <w:bCs/>
        </w:rPr>
        <w:t>IHO</w:t>
      </w:r>
    </w:p>
    <w:p w14:paraId="2A82BCD4" w14:textId="77777777" w:rsidR="00900785" w:rsidRDefault="00900785" w:rsidP="00900785">
      <w:pPr>
        <w:pStyle w:val="BodyText"/>
        <w:numPr>
          <w:ilvl w:val="1"/>
          <w:numId w:val="23"/>
        </w:numPr>
        <w:spacing w:after="0"/>
        <w:rPr>
          <w:bCs/>
        </w:rPr>
      </w:pPr>
      <w:r>
        <w:rPr>
          <w:bCs/>
        </w:rPr>
        <w:t>M2M Interfaces to stakeholders’ proprietary (enforcement) systems</w:t>
      </w:r>
    </w:p>
    <w:p w14:paraId="7492D293" w14:textId="77777777" w:rsidR="00900785" w:rsidRDefault="00900785" w:rsidP="00900785">
      <w:pPr>
        <w:pStyle w:val="BodyText"/>
        <w:numPr>
          <w:ilvl w:val="2"/>
          <w:numId w:val="23"/>
        </w:numPr>
        <w:spacing w:after="0"/>
        <w:rPr>
          <w:bCs/>
        </w:rPr>
      </w:pPr>
      <w:r>
        <w:rPr>
          <w:bCs/>
        </w:rPr>
        <w:t>Vendors of stakeholders’ proprietary (enforcement) systems</w:t>
      </w:r>
    </w:p>
    <w:p w14:paraId="3FA54F22" w14:textId="77777777" w:rsidR="00900785" w:rsidRDefault="00900785" w:rsidP="00900785">
      <w:pPr>
        <w:pStyle w:val="BodyText"/>
        <w:numPr>
          <w:ilvl w:val="2"/>
          <w:numId w:val="23"/>
        </w:numPr>
        <w:spacing w:after="0"/>
        <w:rPr>
          <w:bCs/>
        </w:rPr>
      </w:pPr>
      <w:r>
        <w:rPr>
          <w:bCs/>
        </w:rPr>
        <w:t>M2M Governance Body</w:t>
      </w:r>
    </w:p>
    <w:p w14:paraId="43D99D66" w14:textId="77777777" w:rsidR="00900785" w:rsidRDefault="00900785" w:rsidP="00900785">
      <w:pPr>
        <w:pStyle w:val="BodyText"/>
        <w:numPr>
          <w:ilvl w:val="1"/>
          <w:numId w:val="23"/>
        </w:numPr>
        <w:spacing w:after="0"/>
        <w:rPr>
          <w:bCs/>
        </w:rPr>
      </w:pPr>
      <w:r>
        <w:rPr>
          <w:bCs/>
        </w:rPr>
        <w:t>Shore-based Stakeholders’ private (enforcement) systems</w:t>
      </w:r>
    </w:p>
    <w:p w14:paraId="0E7827ED" w14:textId="77777777" w:rsidR="00900785" w:rsidRDefault="00900785" w:rsidP="00900785">
      <w:pPr>
        <w:pStyle w:val="BodyText"/>
        <w:numPr>
          <w:ilvl w:val="2"/>
          <w:numId w:val="25"/>
        </w:numPr>
        <w:spacing w:after="0"/>
        <w:rPr>
          <w:bCs/>
        </w:rPr>
      </w:pPr>
      <w:r>
        <w:rPr>
          <w:bCs/>
        </w:rPr>
        <w:t>Vendors of these systems</w:t>
      </w:r>
    </w:p>
    <w:p w14:paraId="32A068B8" w14:textId="77777777" w:rsidR="00900785" w:rsidRPr="005F6390" w:rsidRDefault="00900785" w:rsidP="00900785">
      <w:pPr>
        <w:pStyle w:val="BodyText"/>
        <w:spacing w:after="0"/>
        <w:ind w:left="360"/>
      </w:pPr>
    </w:p>
    <w:p w14:paraId="4EDE2878" w14:textId="77777777" w:rsidR="00900785" w:rsidRDefault="00900785" w:rsidP="00900785">
      <w:pPr>
        <w:pStyle w:val="BodyText"/>
        <w:spacing w:after="0"/>
        <w:ind w:left="360"/>
        <w:rPr>
          <w:b/>
          <w:bCs/>
        </w:rPr>
      </w:pPr>
      <w:r w:rsidRPr="00E0651C">
        <w:rPr>
          <w:b/>
          <w:bCs/>
        </w:rPr>
        <w:t>Where does IALA fit in the overall Automated Ship Reporting System?</w:t>
      </w:r>
    </w:p>
    <w:p w14:paraId="3BC36454" w14:textId="77777777" w:rsidR="00900785" w:rsidRDefault="00900785" w:rsidP="00900785">
      <w:pPr>
        <w:autoSpaceDE w:val="0"/>
        <w:autoSpaceDN w:val="0"/>
        <w:adjustRightInd w:val="0"/>
        <w:ind w:left="360"/>
        <w:rPr>
          <w:rFonts w:ascii="Calibri" w:hAnsi="Calibri"/>
          <w:color w:val="000000"/>
          <w:sz w:val="21"/>
          <w:szCs w:val="21"/>
          <w:lang w:val="en-US"/>
        </w:rPr>
      </w:pPr>
      <w:r>
        <w:rPr>
          <w:rFonts w:ascii="Calibri" w:hAnsi="Calibri"/>
          <w:color w:val="000000"/>
          <w:sz w:val="21"/>
          <w:szCs w:val="21"/>
          <w:lang w:val="en-US"/>
        </w:rPr>
        <w:t xml:space="preserve">IMO FAL41 Invited Member States and international organizations to submit documents regarding the application of the Maritime Single Window concept. (ref </w:t>
      </w:r>
      <w:hyperlink r:id="rId21" w:history="1">
        <w:r w:rsidRPr="00F60C15">
          <w:rPr>
            <w:rStyle w:val="Hyperlink"/>
            <w:rFonts w:ascii="Calibri" w:hAnsi="Calibri"/>
            <w:color w:val="1F497D" w:themeColor="text2"/>
            <w:sz w:val="21"/>
            <w:szCs w:val="21"/>
            <w:u w:val="single"/>
            <w:lang w:val="en-US"/>
          </w:rPr>
          <w:t>FAL41‐17/5.53</w:t>
        </w:r>
      </w:hyperlink>
      <w:r>
        <w:rPr>
          <w:rFonts w:ascii="Calibri" w:hAnsi="Calibri"/>
          <w:color w:val="000000"/>
          <w:sz w:val="21"/>
          <w:szCs w:val="21"/>
          <w:lang w:val="en-US"/>
        </w:rPr>
        <w:t>):</w:t>
      </w:r>
    </w:p>
    <w:p w14:paraId="51ECB119" w14:textId="77777777" w:rsidR="00900785" w:rsidRDefault="00900785" w:rsidP="00900785">
      <w:pPr>
        <w:autoSpaceDE w:val="0"/>
        <w:autoSpaceDN w:val="0"/>
        <w:adjustRightInd w:val="0"/>
        <w:ind w:left="360"/>
        <w:rPr>
          <w:color w:val="000000"/>
          <w:sz w:val="21"/>
          <w:szCs w:val="21"/>
          <w:lang w:val="en-US"/>
        </w:rPr>
      </w:pPr>
    </w:p>
    <w:p w14:paraId="0052E9F9" w14:textId="77777777" w:rsidR="00900785" w:rsidRPr="00B542BF" w:rsidRDefault="00900785" w:rsidP="00900785">
      <w:pPr>
        <w:pStyle w:val="BodyText"/>
        <w:spacing w:after="0"/>
        <w:ind w:left="360"/>
        <w:jc w:val="left"/>
        <w:rPr>
          <w:color w:val="365F91" w:themeColor="accent1" w:themeShade="BF"/>
        </w:rPr>
      </w:pPr>
      <w:r w:rsidRPr="00B542BF">
        <w:rPr>
          <w:color w:val="365F91" w:themeColor="accent1" w:themeShade="BF"/>
        </w:rPr>
        <w:t>5.53 The Committee invited Member States and international organizations to submit documents regarding the application of the MSW concept on such topics as:</w:t>
      </w:r>
    </w:p>
    <w:p w14:paraId="07E6996D" w14:textId="77777777" w:rsidR="00900785" w:rsidRPr="00B542BF" w:rsidRDefault="00900785" w:rsidP="00900785">
      <w:pPr>
        <w:pStyle w:val="BodyText"/>
        <w:numPr>
          <w:ilvl w:val="0"/>
          <w:numId w:val="26"/>
        </w:numPr>
        <w:spacing w:after="0"/>
        <w:jc w:val="left"/>
        <w:rPr>
          <w:color w:val="365F91" w:themeColor="accent1" w:themeShade="BF"/>
        </w:rPr>
      </w:pPr>
      <w:r w:rsidRPr="00B542BF">
        <w:rPr>
          <w:color w:val="365F91" w:themeColor="accent1" w:themeShade="BF"/>
        </w:rPr>
        <w:t>electronic exchange of information, including machine-to-machine communication, web-based services, and graphic user interfaces;</w:t>
      </w:r>
    </w:p>
    <w:p w14:paraId="3498A545" w14:textId="77777777" w:rsidR="00900785" w:rsidRPr="00B542BF" w:rsidRDefault="00900785" w:rsidP="00900785">
      <w:pPr>
        <w:pStyle w:val="BodyText"/>
        <w:numPr>
          <w:ilvl w:val="0"/>
          <w:numId w:val="26"/>
        </w:numPr>
        <w:spacing w:after="0"/>
        <w:jc w:val="left"/>
        <w:rPr>
          <w:color w:val="365F91" w:themeColor="accent1" w:themeShade="BF"/>
        </w:rPr>
      </w:pPr>
      <w:r w:rsidRPr="00B542BF">
        <w:rPr>
          <w:color w:val="365F91" w:themeColor="accent1" w:themeShade="BF"/>
        </w:rPr>
        <w:t>integration of other national agencies and stakeholders into MSW;</w:t>
      </w:r>
    </w:p>
    <w:p w14:paraId="5F091289" w14:textId="77777777" w:rsidR="00900785" w:rsidRPr="00B542BF" w:rsidRDefault="00900785" w:rsidP="00900785">
      <w:pPr>
        <w:pStyle w:val="BodyText"/>
        <w:numPr>
          <w:ilvl w:val="0"/>
          <w:numId w:val="26"/>
        </w:numPr>
        <w:spacing w:after="0"/>
        <w:jc w:val="left"/>
        <w:rPr>
          <w:color w:val="365F91" w:themeColor="accent1" w:themeShade="BF"/>
        </w:rPr>
      </w:pPr>
      <w:r w:rsidRPr="00B542BF">
        <w:rPr>
          <w:color w:val="365F91" w:themeColor="accent1" w:themeShade="BF"/>
        </w:rPr>
        <w:t>processes for streamlining government to business communication and clearance of ships and cargo;</w:t>
      </w:r>
    </w:p>
    <w:p w14:paraId="7A18F17D" w14:textId="77777777" w:rsidR="00900785" w:rsidRPr="00B542BF" w:rsidRDefault="00900785" w:rsidP="00900785">
      <w:pPr>
        <w:pStyle w:val="BodyText"/>
        <w:numPr>
          <w:ilvl w:val="0"/>
          <w:numId w:val="26"/>
        </w:numPr>
        <w:spacing w:after="0"/>
        <w:jc w:val="left"/>
        <w:rPr>
          <w:color w:val="365F91" w:themeColor="accent1" w:themeShade="BF"/>
        </w:rPr>
      </w:pPr>
      <w:r w:rsidRPr="00B542BF">
        <w:rPr>
          <w:color w:val="365F91" w:themeColor="accent1" w:themeShade="BF"/>
        </w:rPr>
        <w:t>the value and concerns about collection of information regarding national data requirements in excess of those recommended in the FAL Convention and annex;</w:t>
      </w:r>
    </w:p>
    <w:p w14:paraId="29F53728" w14:textId="77777777" w:rsidR="00900785" w:rsidRPr="00B542BF" w:rsidRDefault="00900785" w:rsidP="00900785">
      <w:pPr>
        <w:pStyle w:val="BodyText"/>
        <w:numPr>
          <w:ilvl w:val="0"/>
          <w:numId w:val="26"/>
        </w:numPr>
        <w:spacing w:after="0"/>
        <w:jc w:val="left"/>
        <w:rPr>
          <w:color w:val="365F91" w:themeColor="accent1" w:themeShade="BF"/>
        </w:rPr>
      </w:pPr>
      <w:r w:rsidRPr="00B542BF">
        <w:rPr>
          <w:color w:val="365F91" w:themeColor="accent1" w:themeShade="BF"/>
        </w:rPr>
        <w:t>ways the Committee can support application of MSW concepts in developing countries.</w:t>
      </w:r>
    </w:p>
    <w:p w14:paraId="3F51BEFD" w14:textId="77777777" w:rsidR="00900785" w:rsidRDefault="00900785" w:rsidP="00900785">
      <w:pPr>
        <w:pStyle w:val="BodyText"/>
        <w:spacing w:after="0"/>
        <w:ind w:left="360"/>
        <w:jc w:val="left"/>
        <w:rPr>
          <w:bCs/>
        </w:rPr>
      </w:pPr>
    </w:p>
    <w:p w14:paraId="3E18D85C" w14:textId="77777777" w:rsidR="00900785" w:rsidRDefault="00900785" w:rsidP="00900785">
      <w:pPr>
        <w:pStyle w:val="BodyText"/>
        <w:spacing w:after="0"/>
        <w:ind w:left="360"/>
        <w:jc w:val="left"/>
        <w:rPr>
          <w:bCs/>
        </w:rPr>
      </w:pPr>
      <w:r>
        <w:rPr>
          <w:bCs/>
        </w:rPr>
        <w:t>To support I</w:t>
      </w:r>
      <w:r w:rsidRPr="00BE5383">
        <w:rPr>
          <w:bCs/>
        </w:rPr>
        <w:t xml:space="preserve">MO FAL in its </w:t>
      </w:r>
      <w:r>
        <w:rPr>
          <w:bCs/>
        </w:rPr>
        <w:t xml:space="preserve">program to implement a Maritime Single Window and to </w:t>
      </w:r>
      <w:r w:rsidRPr="00BE5383">
        <w:rPr>
          <w:bCs/>
        </w:rPr>
        <w:t>support</w:t>
      </w:r>
      <w:r>
        <w:rPr>
          <w:bCs/>
        </w:rPr>
        <w:t xml:space="preserve"> IMO with implementation of “</w:t>
      </w:r>
      <w:r w:rsidRPr="00EB3CB8">
        <w:rPr>
          <w:rFonts w:asciiTheme="minorHAnsi" w:eastAsiaTheme="minorEastAsia" w:cstheme="minorBidi"/>
          <w:kern w:val="24"/>
          <w:lang w:val="en-US"/>
        </w:rPr>
        <w:t>Standardized and Automated Ship Reporting to streamline ship-board and shore-side reporting processes and procedures</w:t>
      </w:r>
      <w:r>
        <w:rPr>
          <w:rFonts w:asciiTheme="minorHAnsi" w:eastAsiaTheme="minorEastAsia" w:cstheme="minorBidi"/>
          <w:kern w:val="24"/>
          <w:lang w:val="en-US"/>
        </w:rPr>
        <w:t xml:space="preserve">”, </w:t>
      </w:r>
      <w:r>
        <w:rPr>
          <w:bCs/>
        </w:rPr>
        <w:t xml:space="preserve">IALA is invited to consider taking the lead on the development and operation of the “Ship Report Registry”, which is a shore-based component that is crucial to the implementation of MSW and the Standardized and Automated Reporting system. </w:t>
      </w:r>
    </w:p>
    <w:p w14:paraId="5A312334" w14:textId="77777777" w:rsidR="00900785" w:rsidRDefault="00900785" w:rsidP="00900785">
      <w:pPr>
        <w:pStyle w:val="BodyText"/>
        <w:spacing w:after="0"/>
        <w:ind w:left="360"/>
        <w:jc w:val="left"/>
        <w:rPr>
          <w:bCs/>
        </w:rPr>
      </w:pPr>
    </w:p>
    <w:p w14:paraId="2A205D4E" w14:textId="3DC6D9E0" w:rsidR="00900785" w:rsidRDefault="00900785" w:rsidP="00900785">
      <w:pPr>
        <w:pStyle w:val="BodyText"/>
        <w:spacing w:after="0"/>
        <w:ind w:left="360"/>
        <w:jc w:val="left"/>
        <w:rPr>
          <w:bCs/>
        </w:rPr>
      </w:pPr>
      <w:r>
        <w:rPr>
          <w:bCs/>
        </w:rPr>
        <w:t>Vendors that are interested in offering ship-board and shore-base</w:t>
      </w:r>
      <w:r w:rsidRPr="00221432">
        <w:rPr>
          <w:bCs/>
        </w:rPr>
        <w:t xml:space="preserve">d </w:t>
      </w:r>
      <w:r w:rsidRPr="000D02ED">
        <w:rPr>
          <w:bCs/>
        </w:rPr>
        <w:t xml:space="preserve">ship reporting systems are members of the </w:t>
      </w:r>
      <w:hyperlink r:id="rId22" w:history="1">
        <w:r w:rsidRPr="000D02ED">
          <w:rPr>
            <w:rStyle w:val="Hyperlink"/>
            <w:bCs/>
            <w:color w:val="0070C0"/>
            <w:u w:val="single"/>
          </w:rPr>
          <w:t>Ship Reporting Correspondence Group</w:t>
        </w:r>
      </w:hyperlink>
      <w:r>
        <w:rPr>
          <w:bCs/>
        </w:rPr>
        <w:t xml:space="preserve">. SRCG Members are encouraging IALA to take the lead on the development and operation of the Ship Report Registry </w:t>
      </w:r>
      <w:r w:rsidR="0096023F">
        <w:rPr>
          <w:bCs/>
        </w:rPr>
        <w:t xml:space="preserve">because </w:t>
      </w:r>
      <w:r>
        <w:rPr>
          <w:bCs/>
        </w:rPr>
        <w:t xml:space="preserve">it will allow them to offer </w:t>
      </w:r>
      <w:r w:rsidRPr="00221432">
        <w:rPr>
          <w:bCs/>
        </w:rPr>
        <w:t>effective and affordable products and services that address ship reporting needs both for bridge teams and for shore-based stakeholders</w:t>
      </w:r>
      <w:r>
        <w:rPr>
          <w:bCs/>
        </w:rPr>
        <w:t>.</w:t>
      </w:r>
    </w:p>
    <w:p w14:paraId="36A843E4" w14:textId="77777777" w:rsidR="00900785" w:rsidRDefault="00900785" w:rsidP="00900785">
      <w:pPr>
        <w:pStyle w:val="BodyText"/>
        <w:spacing w:after="0"/>
        <w:ind w:left="360"/>
        <w:jc w:val="left"/>
        <w:rPr>
          <w:bCs/>
        </w:rPr>
      </w:pPr>
    </w:p>
    <w:p w14:paraId="70415166" w14:textId="77777777" w:rsidR="00900785" w:rsidRPr="0052443B" w:rsidRDefault="00900785" w:rsidP="00900785">
      <w:pPr>
        <w:pStyle w:val="BodyText"/>
        <w:spacing w:after="0"/>
        <w:ind w:left="360"/>
        <w:jc w:val="left"/>
        <w:rPr>
          <w:b/>
          <w:bCs/>
        </w:rPr>
      </w:pPr>
      <w:r w:rsidRPr="0052443B">
        <w:rPr>
          <w:b/>
          <w:bCs/>
        </w:rPr>
        <w:lastRenderedPageBreak/>
        <w:t>What is the Ship Report Registry?</w:t>
      </w:r>
    </w:p>
    <w:p w14:paraId="14DCB283" w14:textId="77777777" w:rsidR="00900785" w:rsidRDefault="00900785" w:rsidP="00900785">
      <w:pPr>
        <w:pStyle w:val="BodyText"/>
        <w:spacing w:after="0"/>
        <w:ind w:left="360"/>
        <w:jc w:val="left"/>
        <w:rPr>
          <w:bCs/>
        </w:rPr>
      </w:pPr>
      <w:r>
        <w:rPr>
          <w:bCs/>
        </w:rPr>
        <w:t>The Ship Report Registry is an on-line repository of ship reporting requirements imposed on ships by Shore-Based Authorities and other stakeholders, most of whom are (represented by) IALA National Members.</w:t>
      </w:r>
    </w:p>
    <w:p w14:paraId="71B91A30" w14:textId="77777777" w:rsidR="00900785" w:rsidRDefault="00900785" w:rsidP="00900785">
      <w:pPr>
        <w:pStyle w:val="BodyText"/>
        <w:spacing w:after="0"/>
        <w:ind w:left="360"/>
        <w:jc w:val="left"/>
        <w:rPr>
          <w:bCs/>
        </w:rPr>
      </w:pPr>
    </w:p>
    <w:p w14:paraId="652E9208" w14:textId="77777777" w:rsidR="00900785" w:rsidRDefault="00900785" w:rsidP="00900785">
      <w:pPr>
        <w:pStyle w:val="BodyText"/>
        <w:spacing w:after="0"/>
        <w:ind w:left="360"/>
        <w:jc w:val="left"/>
        <w:rPr>
          <w:bCs/>
        </w:rPr>
      </w:pPr>
      <w:r>
        <w:rPr>
          <w:bCs/>
        </w:rPr>
        <w:t>It contains 4 Lists:</w:t>
      </w:r>
    </w:p>
    <w:p w14:paraId="46A51AA4" w14:textId="77777777" w:rsidR="00900785" w:rsidRDefault="00900785" w:rsidP="00900785">
      <w:pPr>
        <w:pStyle w:val="BodyText"/>
        <w:numPr>
          <w:ilvl w:val="0"/>
          <w:numId w:val="27"/>
        </w:numPr>
        <w:spacing w:after="0"/>
        <w:jc w:val="left"/>
        <w:rPr>
          <w:bCs/>
        </w:rPr>
      </w:pPr>
      <w:r>
        <w:rPr>
          <w:bCs/>
        </w:rPr>
        <w:t>List of Shore-based Authorities and other stakeholders that require ship reports</w:t>
      </w:r>
    </w:p>
    <w:p w14:paraId="46FBE855" w14:textId="77777777" w:rsidR="00900785" w:rsidRDefault="00900785" w:rsidP="00900785">
      <w:pPr>
        <w:pStyle w:val="BodyText"/>
        <w:numPr>
          <w:ilvl w:val="0"/>
          <w:numId w:val="27"/>
        </w:numPr>
        <w:spacing w:after="0"/>
        <w:jc w:val="left"/>
        <w:rPr>
          <w:bCs/>
        </w:rPr>
      </w:pPr>
      <w:r>
        <w:rPr>
          <w:bCs/>
        </w:rPr>
        <w:t>List of report templates (standard FAL Forms, National Single Windows, S-127, S-421, etc. as well as unique country or even port specific reports)</w:t>
      </w:r>
    </w:p>
    <w:p w14:paraId="490CEE27" w14:textId="77777777" w:rsidR="00900785" w:rsidRDefault="00900785" w:rsidP="00900785">
      <w:pPr>
        <w:pStyle w:val="BodyText"/>
        <w:numPr>
          <w:ilvl w:val="0"/>
          <w:numId w:val="27"/>
        </w:numPr>
        <w:spacing w:after="0"/>
        <w:jc w:val="left"/>
        <w:rPr>
          <w:bCs/>
        </w:rPr>
      </w:pPr>
      <w:r>
        <w:rPr>
          <w:bCs/>
        </w:rPr>
        <w:t>List of submission requirements (which report needs to be submitted to what authority by when and in what format via which communications channel)</w:t>
      </w:r>
    </w:p>
    <w:p w14:paraId="10192FE1" w14:textId="77777777" w:rsidR="00900785" w:rsidRDefault="00900785" w:rsidP="00900785">
      <w:pPr>
        <w:pStyle w:val="BodyText"/>
        <w:numPr>
          <w:ilvl w:val="0"/>
          <w:numId w:val="27"/>
        </w:numPr>
        <w:spacing w:after="0"/>
        <w:jc w:val="left"/>
        <w:rPr>
          <w:bCs/>
        </w:rPr>
      </w:pPr>
      <w:r>
        <w:rPr>
          <w:bCs/>
        </w:rPr>
        <w:t>List of Ship Report Registry subscribers and their subscriptions</w:t>
      </w:r>
    </w:p>
    <w:p w14:paraId="314E78D2" w14:textId="77777777" w:rsidR="00900785" w:rsidRDefault="00900785" w:rsidP="00900785">
      <w:pPr>
        <w:pStyle w:val="BodyText"/>
        <w:spacing w:after="0"/>
        <w:ind w:left="360"/>
        <w:jc w:val="left"/>
        <w:rPr>
          <w:bCs/>
        </w:rPr>
      </w:pPr>
    </w:p>
    <w:p w14:paraId="2A7DDEF7" w14:textId="77777777" w:rsidR="00900785" w:rsidRDefault="00900785" w:rsidP="00900785">
      <w:pPr>
        <w:pStyle w:val="BodyText"/>
        <w:spacing w:after="0"/>
        <w:ind w:left="360"/>
        <w:jc w:val="left"/>
        <w:rPr>
          <w:bCs/>
        </w:rPr>
      </w:pPr>
      <w:r>
        <w:rPr>
          <w:noProof/>
        </w:rPr>
        <w:drawing>
          <wp:inline distT="0" distB="0" distL="0" distR="0" wp14:anchorId="6C0BEA71" wp14:editId="202DE4E4">
            <wp:extent cx="4791058" cy="2139519"/>
            <wp:effectExtent l="0" t="0" r="0" b="0"/>
            <wp:docPr id="866195575" name="Picture 86619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4791058" cy="2139519"/>
                    </a:xfrm>
                    <a:prstGeom prst="rect">
                      <a:avLst/>
                    </a:prstGeom>
                  </pic:spPr>
                </pic:pic>
              </a:graphicData>
            </a:graphic>
          </wp:inline>
        </w:drawing>
      </w:r>
    </w:p>
    <w:p w14:paraId="39DF78EE" w14:textId="77777777" w:rsidR="00900785" w:rsidRDefault="00900785" w:rsidP="00900785">
      <w:pPr>
        <w:pStyle w:val="BodyText"/>
        <w:spacing w:after="0"/>
        <w:ind w:left="360"/>
        <w:jc w:val="left"/>
        <w:rPr>
          <w:bCs/>
        </w:rPr>
      </w:pPr>
      <w:r>
        <w:rPr>
          <w:bCs/>
        </w:rPr>
        <w:t>Ship-Board Reporting Systems will use an on-board copy of the Ship Report Registry to identify reporting requirements in the next port of call. The on-board copy will need to be updated periodically because reporting requirements are changing over time.</w:t>
      </w:r>
    </w:p>
    <w:p w14:paraId="4D2F1C13" w14:textId="77777777" w:rsidR="00900785" w:rsidRDefault="00900785" w:rsidP="00900785">
      <w:pPr>
        <w:pStyle w:val="BodyText"/>
        <w:spacing w:after="0"/>
        <w:ind w:left="360"/>
        <w:jc w:val="left"/>
        <w:rPr>
          <w:bCs/>
        </w:rPr>
      </w:pPr>
    </w:p>
    <w:p w14:paraId="2354E809" w14:textId="77777777" w:rsidR="00900785" w:rsidRDefault="00900785" w:rsidP="00900785">
      <w:pPr>
        <w:pStyle w:val="BodyText"/>
        <w:spacing w:after="0"/>
        <w:ind w:left="360"/>
        <w:rPr>
          <w:b/>
          <w:bCs/>
        </w:rPr>
      </w:pPr>
      <w:r w:rsidRPr="000C7D4E">
        <w:rPr>
          <w:b/>
          <w:bCs/>
        </w:rPr>
        <w:t xml:space="preserve">Why is </w:t>
      </w:r>
      <w:r>
        <w:rPr>
          <w:b/>
          <w:bCs/>
        </w:rPr>
        <w:t>a Ship Report Registry</w:t>
      </w:r>
      <w:r w:rsidRPr="000C7D4E">
        <w:rPr>
          <w:b/>
          <w:bCs/>
        </w:rPr>
        <w:t xml:space="preserve"> needed?</w:t>
      </w:r>
    </w:p>
    <w:p w14:paraId="0B5660AA" w14:textId="77777777" w:rsidR="00900785" w:rsidRPr="006C65BE" w:rsidRDefault="00900785" w:rsidP="00900785">
      <w:pPr>
        <w:pStyle w:val="BodyText"/>
        <w:spacing w:after="0"/>
        <w:ind w:left="360"/>
        <w:jc w:val="left"/>
        <w:rPr>
          <w:bCs/>
        </w:rPr>
      </w:pPr>
      <w:r w:rsidRPr="006C65BE">
        <w:rPr>
          <w:bCs/>
        </w:rPr>
        <w:t xml:space="preserve">Ships </w:t>
      </w:r>
      <w:r>
        <w:rPr>
          <w:bCs/>
        </w:rPr>
        <w:t>are typically required to submit most of the of the following types of reports for each port call:</w:t>
      </w:r>
    </w:p>
    <w:tbl>
      <w:tblPr>
        <w:tblStyle w:val="PlainTable5"/>
        <w:tblW w:w="0" w:type="auto"/>
        <w:tblLook w:val="0600" w:firstRow="0" w:lastRow="0" w:firstColumn="0" w:lastColumn="0" w:noHBand="1" w:noVBand="1"/>
      </w:tblPr>
      <w:tblGrid>
        <w:gridCol w:w="3395"/>
        <w:gridCol w:w="3756"/>
      </w:tblGrid>
      <w:tr w:rsidR="00900785" w14:paraId="59DF2F70" w14:textId="77777777" w:rsidTr="00686878">
        <w:tc>
          <w:tcPr>
            <w:tcW w:w="0" w:type="auto"/>
          </w:tcPr>
          <w:p w14:paraId="0BC70080"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Arrival/General Declaration</w:t>
            </w:r>
          </w:p>
          <w:p w14:paraId="6C6ADE74"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Ballast Water Log</w:t>
            </w:r>
          </w:p>
          <w:p w14:paraId="5AE4EB92"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Cargo Declaration</w:t>
            </w:r>
          </w:p>
          <w:p w14:paraId="1B2E1B61"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Disembarkation Certificate</w:t>
            </w:r>
          </w:p>
          <w:p w14:paraId="52DD1BD3"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Ship Certificate</w:t>
            </w:r>
          </w:p>
          <w:p w14:paraId="0781415A" w14:textId="77777777" w:rsidR="00900785" w:rsidRPr="003704BC"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Crew Effect Declaration</w:t>
            </w:r>
          </w:p>
          <w:p w14:paraId="04B4C90E"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Crew Vaccination Record</w:t>
            </w:r>
          </w:p>
          <w:p w14:paraId="2691C9C5"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Crew List</w:t>
            </w:r>
          </w:p>
          <w:p w14:paraId="41F6606F"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Foreign Currency List</w:t>
            </w:r>
          </w:p>
          <w:p w14:paraId="23DE624F" w14:textId="77777777" w:rsidR="00900785" w:rsidRPr="001B5B3C" w:rsidRDefault="00900785" w:rsidP="00686878">
            <w:pPr>
              <w:pStyle w:val="ListParagraph"/>
              <w:numPr>
                <w:ilvl w:val="0"/>
                <w:numId w:val="28"/>
              </w:numPr>
              <w:rPr>
                <w:rFonts w:asciiTheme="minorHAnsi" w:eastAsiaTheme="minorEastAsia" w:hAnsiTheme="minorHAnsi" w:cs="Arial"/>
                <w:color w:val="000000" w:themeColor="text1"/>
                <w:kern w:val="24"/>
                <w:lang w:val="en-US" w:eastAsia="en-US"/>
              </w:rPr>
            </w:pPr>
            <w:r w:rsidRPr="00574226">
              <w:rPr>
                <w:rFonts w:asciiTheme="minorHAnsi" w:eastAsiaTheme="minorEastAsia" w:hAnsiTheme="minorHAnsi" w:cs="Arial"/>
                <w:color w:val="000000" w:themeColor="text1"/>
                <w:kern w:val="24"/>
                <w:lang w:val="en-US" w:eastAsia="en-US"/>
              </w:rPr>
              <w:t>General/NIL List</w:t>
            </w:r>
          </w:p>
        </w:tc>
        <w:tc>
          <w:tcPr>
            <w:tcW w:w="0" w:type="auto"/>
          </w:tcPr>
          <w:p w14:paraId="256E3E54"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Health</w:t>
            </w:r>
          </w:p>
          <w:p w14:paraId="1159D6E3"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Passenger List</w:t>
            </w:r>
          </w:p>
          <w:p w14:paraId="3E95890C"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Port of Call List (Voyage Memo)</w:t>
            </w:r>
          </w:p>
          <w:p w14:paraId="09B76F40"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Security Report</w:t>
            </w:r>
          </w:p>
          <w:p w14:paraId="5D338E37"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Ship’s Particulars</w:t>
            </w:r>
          </w:p>
          <w:p w14:paraId="1DE3B504"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Ships Repairs</w:t>
            </w:r>
          </w:p>
          <w:p w14:paraId="43A4168C"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Ship Stores Declaration</w:t>
            </w:r>
          </w:p>
          <w:p w14:paraId="0901C644"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Tank Condition</w:t>
            </w:r>
          </w:p>
          <w:p w14:paraId="241FC42B" w14:textId="77777777" w:rsidR="00900785" w:rsidRPr="00574226" w:rsidRDefault="00900785" w:rsidP="00686878">
            <w:pPr>
              <w:pStyle w:val="ListParagraph"/>
              <w:numPr>
                <w:ilvl w:val="0"/>
                <w:numId w:val="28"/>
              </w:numPr>
              <w:rPr>
                <w:rFonts w:asciiTheme="minorHAnsi" w:eastAsiaTheme="minorEastAsia" w:hAnsiTheme="minorHAnsi" w:cs="Arial"/>
                <w:color w:val="000000" w:themeColor="text1"/>
                <w:lang w:val="en-US" w:eastAsia="en-US"/>
              </w:rPr>
            </w:pPr>
            <w:r w:rsidRPr="00574226">
              <w:rPr>
                <w:rFonts w:asciiTheme="minorHAnsi" w:eastAsiaTheme="minorEastAsia" w:hAnsiTheme="minorHAnsi" w:cs="Arial"/>
                <w:color w:val="000000" w:themeColor="text1"/>
                <w:kern w:val="24"/>
                <w:lang w:val="en-US" w:eastAsia="en-US"/>
              </w:rPr>
              <w:t>Waste Notification</w:t>
            </w:r>
          </w:p>
          <w:p w14:paraId="71B57890" w14:textId="77777777" w:rsidR="00900785" w:rsidRDefault="00900785" w:rsidP="00686878">
            <w:pPr>
              <w:pStyle w:val="BodyText"/>
              <w:spacing w:after="0"/>
              <w:rPr>
                <w:b/>
                <w:bCs/>
              </w:rPr>
            </w:pPr>
          </w:p>
        </w:tc>
      </w:tr>
    </w:tbl>
    <w:p w14:paraId="622BB0BB" w14:textId="77777777" w:rsidR="00900785" w:rsidRPr="000C7D4E" w:rsidRDefault="00900785" w:rsidP="00900785">
      <w:pPr>
        <w:pStyle w:val="BodyText"/>
        <w:spacing w:after="0"/>
        <w:ind w:left="360"/>
        <w:rPr>
          <w:b/>
          <w:bCs/>
        </w:rPr>
      </w:pPr>
    </w:p>
    <w:p w14:paraId="4127D5FE" w14:textId="77777777" w:rsidR="00900785" w:rsidRDefault="00900785" w:rsidP="00900785">
      <w:pPr>
        <w:pStyle w:val="BodyText"/>
        <w:spacing w:after="0"/>
        <w:ind w:left="360"/>
        <w:jc w:val="left"/>
        <w:rPr>
          <w:bCs/>
        </w:rPr>
      </w:pPr>
      <w:r>
        <w:rPr>
          <w:bCs/>
        </w:rPr>
        <w:t>Many ports have adopted FAL Forms 1-7 for some of these reports but still require ships to submit them in hard copy to a group of shore-based stakeholders (see Annex 2 for an example for the Port of Guangzhou).</w:t>
      </w:r>
    </w:p>
    <w:p w14:paraId="304945DE" w14:textId="77777777" w:rsidR="00900785" w:rsidRDefault="00900785" w:rsidP="00900785">
      <w:pPr>
        <w:pStyle w:val="BodyText"/>
        <w:spacing w:after="0"/>
        <w:ind w:left="360"/>
        <w:jc w:val="left"/>
        <w:rPr>
          <w:bCs/>
        </w:rPr>
      </w:pPr>
    </w:p>
    <w:p w14:paraId="060A3243" w14:textId="77777777" w:rsidR="00900785" w:rsidRDefault="00900785" w:rsidP="00900785">
      <w:pPr>
        <w:pStyle w:val="BodyText"/>
        <w:spacing w:after="0"/>
        <w:ind w:left="360"/>
        <w:jc w:val="left"/>
        <w:rPr>
          <w:bCs/>
        </w:rPr>
      </w:pPr>
      <w:r>
        <w:rPr>
          <w:bCs/>
        </w:rPr>
        <w:t>See ANNEX 3 for examples of other required ship reports in other ports.</w:t>
      </w:r>
    </w:p>
    <w:p w14:paraId="5036FB4C" w14:textId="77777777" w:rsidR="00900785" w:rsidRDefault="00900785" w:rsidP="00900785">
      <w:pPr>
        <w:pStyle w:val="BodyText"/>
        <w:spacing w:after="0"/>
        <w:ind w:left="360"/>
        <w:jc w:val="left"/>
        <w:rPr>
          <w:bCs/>
        </w:rPr>
      </w:pPr>
    </w:p>
    <w:p w14:paraId="68536CF9" w14:textId="77777777" w:rsidR="00900785" w:rsidRDefault="00900785" w:rsidP="00900785">
      <w:pPr>
        <w:pStyle w:val="BodyText"/>
        <w:spacing w:after="0"/>
        <w:ind w:left="360"/>
        <w:jc w:val="left"/>
        <w:rPr>
          <w:bCs/>
        </w:rPr>
      </w:pPr>
      <w:r>
        <w:rPr>
          <w:bCs/>
        </w:rPr>
        <w:t>Some countries have established a National Single Window (NSW) that allows ships to submit a combination of report types to a single shore-based authority. Unfortunately, these NSW vary country by country and many ports still require reports beyond the NSW report.</w:t>
      </w:r>
    </w:p>
    <w:p w14:paraId="6388688B" w14:textId="77777777" w:rsidR="00900785" w:rsidRDefault="00900785" w:rsidP="00900785">
      <w:pPr>
        <w:pStyle w:val="BodyText"/>
        <w:spacing w:after="0"/>
        <w:ind w:left="360"/>
        <w:jc w:val="left"/>
        <w:rPr>
          <w:bCs/>
        </w:rPr>
      </w:pPr>
    </w:p>
    <w:p w14:paraId="031F7F68" w14:textId="77777777" w:rsidR="00900785" w:rsidRDefault="00900785" w:rsidP="00900785">
      <w:pPr>
        <w:pStyle w:val="BodyText"/>
        <w:spacing w:after="0"/>
        <w:ind w:left="360"/>
        <w:jc w:val="left"/>
        <w:rPr>
          <w:bCs/>
        </w:rPr>
      </w:pPr>
      <w:r>
        <w:rPr>
          <w:bCs/>
        </w:rPr>
        <w:t>In all, Shore-based Authorities and other stakeholders require submittal of well over 1000 unique reports.</w:t>
      </w:r>
    </w:p>
    <w:p w14:paraId="6A676343" w14:textId="77777777" w:rsidR="00900785" w:rsidRDefault="00900785" w:rsidP="00900785">
      <w:pPr>
        <w:pStyle w:val="BodyText"/>
        <w:spacing w:after="0"/>
        <w:ind w:left="360"/>
        <w:jc w:val="left"/>
        <w:rPr>
          <w:bCs/>
        </w:rPr>
      </w:pPr>
    </w:p>
    <w:p w14:paraId="1B58012C" w14:textId="77777777" w:rsidR="00900785" w:rsidRDefault="00900785" w:rsidP="00900785">
      <w:pPr>
        <w:pStyle w:val="BodyText"/>
        <w:spacing w:after="0"/>
        <w:ind w:left="360"/>
        <w:jc w:val="left"/>
        <w:rPr>
          <w:bCs/>
        </w:rPr>
      </w:pPr>
      <w:r>
        <w:t>IMO FAL has been striving for decades to establish a globally harmonised “Maritime Single Window” (MSW). It has failed to materialise due, at least in part, because FAL doesn’t have the jurisdiction to enforce adoption of MSW.</w:t>
      </w:r>
    </w:p>
    <w:p w14:paraId="1A31BAD2" w14:textId="77777777" w:rsidR="00900785" w:rsidRDefault="00900785" w:rsidP="00900785">
      <w:pPr>
        <w:pStyle w:val="BodyText"/>
        <w:spacing w:after="0"/>
        <w:ind w:left="360"/>
        <w:jc w:val="left"/>
        <w:rPr>
          <w:bCs/>
        </w:rPr>
      </w:pPr>
    </w:p>
    <w:p w14:paraId="00D8C8DC" w14:textId="77777777" w:rsidR="00900785" w:rsidRDefault="00900785" w:rsidP="00900785">
      <w:pPr>
        <w:pStyle w:val="BodyText"/>
        <w:spacing w:after="0"/>
        <w:ind w:left="360"/>
        <w:jc w:val="left"/>
        <w:rPr>
          <w:bCs/>
        </w:rPr>
      </w:pPr>
      <w:r>
        <w:rPr>
          <w:bCs/>
        </w:rPr>
        <w:t>Vendors of ship reporting systems could develop and maintain proprietary versions of the Ship Report Registry but doing so will likely significantly increase the cost of their systems to the point that few ship owners/operators will be able afford to provide their bridge teams with ship reporting systems.</w:t>
      </w:r>
    </w:p>
    <w:p w14:paraId="179E46BD" w14:textId="77777777" w:rsidR="00900785" w:rsidRDefault="00900785" w:rsidP="00900785">
      <w:pPr>
        <w:pStyle w:val="BodyText"/>
        <w:spacing w:after="0"/>
        <w:ind w:left="720"/>
        <w:jc w:val="left"/>
        <w:rPr>
          <w:bCs/>
        </w:rPr>
      </w:pPr>
    </w:p>
    <w:p w14:paraId="2E0C7796" w14:textId="77777777" w:rsidR="00900785" w:rsidRDefault="00900785" w:rsidP="00900785">
      <w:pPr>
        <w:pStyle w:val="BodyText"/>
        <w:spacing w:after="0"/>
        <w:ind w:left="360"/>
        <w:rPr>
          <w:b/>
          <w:bCs/>
        </w:rPr>
      </w:pPr>
      <w:r w:rsidRPr="00E0651C">
        <w:rPr>
          <w:b/>
          <w:bCs/>
        </w:rPr>
        <w:t>How w</w:t>
      </w:r>
      <w:r>
        <w:rPr>
          <w:b/>
          <w:bCs/>
        </w:rPr>
        <w:t>ould</w:t>
      </w:r>
      <w:r w:rsidRPr="00E0651C">
        <w:rPr>
          <w:b/>
          <w:bCs/>
        </w:rPr>
        <w:t xml:space="preserve"> the Ship Report Registry be developed and maintained?</w:t>
      </w:r>
    </w:p>
    <w:p w14:paraId="2F5479F1" w14:textId="77777777" w:rsidR="00900785" w:rsidRDefault="00900785" w:rsidP="00900785">
      <w:pPr>
        <w:pStyle w:val="BodyText"/>
        <w:spacing w:after="0"/>
        <w:ind w:left="360"/>
        <w:jc w:val="left"/>
        <w:rPr>
          <w:bCs/>
        </w:rPr>
      </w:pPr>
      <w:r>
        <w:rPr>
          <w:bCs/>
        </w:rPr>
        <w:t>IALA’s ARM Committee WG2’s Ship Reporting Task Group is considering several options to develop the Ship Report Registry including:</w:t>
      </w:r>
    </w:p>
    <w:p w14:paraId="56D6D679" w14:textId="77777777" w:rsidR="00900785" w:rsidRDefault="00900785" w:rsidP="00900785">
      <w:pPr>
        <w:pStyle w:val="BodyText"/>
        <w:numPr>
          <w:ilvl w:val="0"/>
          <w:numId w:val="29"/>
        </w:numPr>
        <w:spacing w:after="0"/>
        <w:rPr>
          <w:bCs/>
        </w:rPr>
      </w:pPr>
      <w:r>
        <w:rPr>
          <w:bCs/>
        </w:rPr>
        <w:t>Surveying IALA National Members about their reporting requirements</w:t>
      </w:r>
    </w:p>
    <w:p w14:paraId="0AEEBFD5" w14:textId="77777777" w:rsidR="00900785" w:rsidRDefault="00900785" w:rsidP="00900785">
      <w:pPr>
        <w:pStyle w:val="BodyText"/>
        <w:numPr>
          <w:ilvl w:val="0"/>
          <w:numId w:val="29"/>
        </w:numPr>
        <w:spacing w:after="0"/>
        <w:jc w:val="left"/>
        <w:rPr>
          <w:bCs/>
        </w:rPr>
      </w:pPr>
      <w:r>
        <w:rPr>
          <w:bCs/>
        </w:rPr>
        <w:t>Inviting shore-based authorities and other stakeholders to upload templates of their report forms to the Ship Report Registry along with other report submission requirements (address, format, data element specifications, deadline, telecommunications channel, etc.)</w:t>
      </w:r>
    </w:p>
    <w:p w14:paraId="0441FE56" w14:textId="77777777" w:rsidR="00900785" w:rsidRDefault="00900785" w:rsidP="00900785">
      <w:pPr>
        <w:pStyle w:val="BodyText"/>
        <w:numPr>
          <w:ilvl w:val="0"/>
          <w:numId w:val="29"/>
        </w:numPr>
        <w:spacing w:after="0"/>
        <w:jc w:val="left"/>
      </w:pPr>
      <w:r>
        <w:t xml:space="preserve">Subscribe to </w:t>
      </w:r>
      <w:hyperlink r:id="rId24">
        <w:r w:rsidRPr="05B3C5BF">
          <w:rPr>
            <w:rStyle w:val="Hyperlink"/>
            <w:color w:val="548DD4" w:themeColor="text2" w:themeTint="99"/>
            <w:u w:val="single"/>
          </w:rPr>
          <w:t xml:space="preserve">IHS </w:t>
        </w:r>
        <w:proofErr w:type="spellStart"/>
        <w:r w:rsidRPr="05B3C5BF">
          <w:rPr>
            <w:rStyle w:val="Hyperlink"/>
            <w:color w:val="548DD4" w:themeColor="text2" w:themeTint="99"/>
            <w:u w:val="single"/>
          </w:rPr>
          <w:t>MarkIT</w:t>
        </w:r>
        <w:proofErr w:type="spellEnd"/>
        <w:r w:rsidRPr="05B3C5BF">
          <w:rPr>
            <w:rStyle w:val="Hyperlink"/>
            <w:color w:val="548DD4" w:themeColor="text2" w:themeTint="99"/>
            <w:u w:val="single"/>
          </w:rPr>
          <w:t xml:space="preserve"> “Ports and Terminals” Service</w:t>
        </w:r>
      </w:hyperlink>
      <w:r w:rsidRPr="05B3C5BF">
        <w:rPr>
          <w:color w:val="548DD4" w:themeColor="text2" w:themeTint="99"/>
          <w:u w:val="single"/>
        </w:rPr>
        <w:t xml:space="preserve"> </w:t>
      </w:r>
      <w:r>
        <w:t>which contains an, albeit incomplete, listing of reporting requirements.</w:t>
      </w:r>
    </w:p>
    <w:p w14:paraId="72C6E64E" w14:textId="77777777" w:rsidR="00900785" w:rsidRDefault="00900785" w:rsidP="00900785">
      <w:pPr>
        <w:pStyle w:val="BodyText"/>
        <w:spacing w:after="0"/>
        <w:ind w:left="360"/>
        <w:rPr>
          <w:bCs/>
        </w:rPr>
      </w:pPr>
    </w:p>
    <w:p w14:paraId="537E3FF6" w14:textId="77777777" w:rsidR="00900785" w:rsidRDefault="00900785" w:rsidP="00900785">
      <w:pPr>
        <w:pStyle w:val="BodyText"/>
        <w:spacing w:after="0"/>
        <w:ind w:left="360"/>
        <w:jc w:val="left"/>
        <w:rPr>
          <w:bCs/>
        </w:rPr>
      </w:pPr>
      <w:r>
        <w:rPr>
          <w:bCs/>
        </w:rPr>
        <w:t>Ship Report Registry development funding options could include the EU funding through the future STM BALT SAFE project, but other funding options are also being considered.</w:t>
      </w:r>
    </w:p>
    <w:p w14:paraId="2D68A380" w14:textId="77777777" w:rsidR="00900785" w:rsidRDefault="00900785" w:rsidP="00900785">
      <w:pPr>
        <w:pStyle w:val="BodyText"/>
        <w:spacing w:after="0"/>
        <w:ind w:left="360"/>
        <w:rPr>
          <w:bCs/>
        </w:rPr>
      </w:pPr>
    </w:p>
    <w:p w14:paraId="225524E4" w14:textId="77777777" w:rsidR="00900785" w:rsidRDefault="00900785" w:rsidP="00900785">
      <w:pPr>
        <w:pStyle w:val="BodyText"/>
        <w:spacing w:after="0"/>
        <w:ind w:left="360"/>
        <w:jc w:val="left"/>
        <w:rPr>
          <w:bCs/>
        </w:rPr>
      </w:pPr>
      <w:r>
        <w:rPr>
          <w:bCs/>
        </w:rPr>
        <w:t xml:space="preserve">The ARM Committee WG2’s Ship Reporting Task Group is considering establishment of subscriptions for the use of the Ship Report Registry to fund its management and upkeep. One option being considered includes charging ships a nominal (US$50?) annual fee. Another is a “Pay </w:t>
      </w:r>
      <w:proofErr w:type="gramStart"/>
      <w:r>
        <w:rPr>
          <w:bCs/>
        </w:rPr>
        <w:t>As</w:t>
      </w:r>
      <w:proofErr w:type="gramEnd"/>
      <w:r>
        <w:rPr>
          <w:bCs/>
        </w:rPr>
        <w:t xml:space="preserve"> You Sail” (PAYS) option.</w:t>
      </w:r>
    </w:p>
    <w:p w14:paraId="37750BEE" w14:textId="77777777" w:rsidR="00900785" w:rsidRDefault="00900785" w:rsidP="00900785">
      <w:pPr>
        <w:pStyle w:val="BodyText"/>
        <w:spacing w:after="0"/>
        <w:ind w:left="360"/>
        <w:rPr>
          <w:bCs/>
        </w:rPr>
      </w:pPr>
    </w:p>
    <w:p w14:paraId="20577FC8" w14:textId="77777777" w:rsidR="00900785" w:rsidRDefault="00900785" w:rsidP="00900785">
      <w:pPr>
        <w:pStyle w:val="BodyText"/>
        <w:spacing w:after="0"/>
        <w:ind w:left="360"/>
        <w:jc w:val="left"/>
        <w:rPr>
          <w:bCs/>
        </w:rPr>
      </w:pPr>
      <w:r>
        <w:rPr>
          <w:bCs/>
        </w:rPr>
        <w:t xml:space="preserve">The ARM Committee WG2’s Ship Reporting task Group expects that Shore-based Authorities will likely keep their reporting requirements in the Registry up-to-date because they will benefit from doing so by improving compliance with their reporting requirements and to manage implementation of new or changed reporting requirements. </w:t>
      </w:r>
    </w:p>
    <w:p w14:paraId="57CDD8B9" w14:textId="77777777" w:rsidR="00900785" w:rsidRPr="008869A4" w:rsidRDefault="00900785" w:rsidP="00900785">
      <w:pPr>
        <w:pStyle w:val="BodyText"/>
        <w:spacing w:after="0"/>
        <w:ind w:left="360"/>
        <w:jc w:val="left"/>
        <w:rPr>
          <w:bCs/>
        </w:rPr>
      </w:pPr>
    </w:p>
    <w:p w14:paraId="0F000C79" w14:textId="77777777" w:rsidR="00900785" w:rsidRDefault="00900785" w:rsidP="00900785">
      <w:pPr>
        <w:pStyle w:val="BodyText"/>
        <w:spacing w:after="0"/>
        <w:ind w:left="360"/>
        <w:rPr>
          <w:b/>
          <w:bCs/>
        </w:rPr>
      </w:pPr>
      <w:r w:rsidRPr="00E0651C">
        <w:rPr>
          <w:b/>
          <w:bCs/>
        </w:rPr>
        <w:t>What role will the Ship Report Registry play in cyber security?</w:t>
      </w:r>
    </w:p>
    <w:p w14:paraId="0FEB3A94" w14:textId="77777777" w:rsidR="00900785" w:rsidRDefault="00900785" w:rsidP="00900785">
      <w:pPr>
        <w:pStyle w:val="BodyText"/>
        <w:spacing w:after="0"/>
        <w:ind w:left="360"/>
        <w:jc w:val="left"/>
        <w:rPr>
          <w:bCs/>
        </w:rPr>
      </w:pPr>
      <w:r>
        <w:rPr>
          <w:bCs/>
        </w:rPr>
        <w:t>The ARM Committee WG2’s Ship Reporting Task Group expects that the Maritime Connectivity Platform or an equivalent platform will be the basis of all e-navigation services. The platform should include authentication, authorization and encryption functionality based on security certificates for all actors. This will allow shore-based authorities and other stakeholders to authenticate ship report originators and allow ship owners/operators to control dissemination of sensitive information contained in some ship reports (i.e. personal information about crew and passengers as well as trade secrets included in cargo manifests).</w:t>
      </w:r>
    </w:p>
    <w:p w14:paraId="4E32F138" w14:textId="77777777" w:rsidR="00900785" w:rsidRDefault="00900785" w:rsidP="00900785">
      <w:pPr>
        <w:pStyle w:val="BodyText"/>
        <w:spacing w:after="0"/>
        <w:ind w:left="360"/>
        <w:jc w:val="left"/>
        <w:rPr>
          <w:bCs/>
        </w:rPr>
      </w:pPr>
    </w:p>
    <w:p w14:paraId="135CC6B1" w14:textId="77777777" w:rsidR="00900785" w:rsidRDefault="00900785" w:rsidP="00900785">
      <w:pPr>
        <w:pStyle w:val="BodyText"/>
        <w:spacing w:after="0"/>
        <w:ind w:left="360"/>
        <w:jc w:val="left"/>
        <w:rPr>
          <w:bCs/>
        </w:rPr>
      </w:pPr>
      <w:r>
        <w:rPr>
          <w:bCs/>
        </w:rPr>
        <w:t>The Ship Report Registry will have a list of valid Shore-based Authorities and other stakeholders. Ships could use (a local copy of) this on-line list to discover and authenticate addressees of their ship reports and simultaneously control access to sensitive report information via encryption.</w:t>
      </w:r>
    </w:p>
    <w:p w14:paraId="693F2381" w14:textId="77777777" w:rsidR="00900785" w:rsidRDefault="00900785" w:rsidP="00900785">
      <w:pPr>
        <w:pStyle w:val="BodyText"/>
        <w:spacing w:after="0"/>
        <w:ind w:left="360"/>
        <w:jc w:val="left"/>
        <w:rPr>
          <w:bCs/>
        </w:rPr>
      </w:pPr>
    </w:p>
    <w:p w14:paraId="3641F656" w14:textId="77777777" w:rsidR="00900785" w:rsidRDefault="00900785" w:rsidP="00900785">
      <w:pPr>
        <w:pStyle w:val="BodyText"/>
        <w:spacing w:after="0"/>
        <w:ind w:left="360"/>
        <w:jc w:val="left"/>
        <w:rPr>
          <w:bCs/>
        </w:rPr>
        <w:sectPr w:rsidR="00900785" w:rsidSect="007A395D">
          <w:pgSz w:w="11906" w:h="16838"/>
          <w:pgMar w:top="709" w:right="991" w:bottom="1134" w:left="1134" w:header="709" w:footer="709" w:gutter="0"/>
          <w:cols w:space="708"/>
          <w:titlePg/>
          <w:docGrid w:linePitch="360"/>
        </w:sectPr>
      </w:pPr>
      <w:r>
        <w:rPr>
          <w:bCs/>
        </w:rPr>
        <w:t>Similarly, the Ship Report Registry will likely have a (valid) list of ships that subscribe to the service. This list could contain their security certificate. Shore-based Authorities and other stakeholders could discover and authenticate originators of ship reports by referring to this list.</w:t>
      </w:r>
    </w:p>
    <w:p w14:paraId="1B941F5B" w14:textId="77777777" w:rsidR="00900785" w:rsidRPr="007A395D" w:rsidRDefault="00900785" w:rsidP="00900785">
      <w:pPr>
        <w:pStyle w:val="Annex"/>
        <w:numPr>
          <w:ilvl w:val="0"/>
          <w:numId w:val="0"/>
        </w:numPr>
        <w:ind w:left="720"/>
      </w:pPr>
      <w:r>
        <w:lastRenderedPageBreak/>
        <w:t>Annex 2 Example of reports required by the Port of Guangzhou</w:t>
      </w:r>
    </w:p>
    <w:p w14:paraId="1C839EEF" w14:textId="77777777" w:rsidR="00900785" w:rsidRDefault="00900785" w:rsidP="00900785">
      <w:pPr>
        <w:pStyle w:val="BodyText"/>
        <w:spacing w:after="0"/>
        <w:ind w:left="360"/>
        <w:jc w:val="left"/>
        <w:rPr>
          <w:bCs/>
        </w:rPr>
      </w:pPr>
    </w:p>
    <w:p w14:paraId="0074E522" w14:textId="77777777" w:rsidR="00900785" w:rsidRDefault="00900785" w:rsidP="00900785">
      <w:pPr>
        <w:pStyle w:val="BodyText"/>
        <w:spacing w:after="0"/>
        <w:ind w:left="360"/>
        <w:jc w:val="left"/>
        <w:rPr>
          <w:bCs/>
        </w:rPr>
      </w:pPr>
      <w:r>
        <w:rPr>
          <w:bCs/>
        </w:rPr>
        <w:t xml:space="preserve">The following lists the Documentation Requirements for Guangzhou as of November 14, 2016 according to </w:t>
      </w:r>
      <w:hyperlink r:id="rId25" w:history="1">
        <w:r w:rsidRPr="00485C41">
          <w:rPr>
            <w:rStyle w:val="Hyperlink"/>
            <w:bCs/>
            <w:color w:val="548DD4" w:themeColor="text2" w:themeTint="99"/>
            <w:u w:val="single"/>
          </w:rPr>
          <w:t xml:space="preserve">IHS </w:t>
        </w:r>
        <w:proofErr w:type="spellStart"/>
        <w:r w:rsidRPr="00485C41">
          <w:rPr>
            <w:rStyle w:val="Hyperlink"/>
            <w:bCs/>
            <w:color w:val="548DD4" w:themeColor="text2" w:themeTint="99"/>
            <w:u w:val="single"/>
          </w:rPr>
          <w:t>MarkIT</w:t>
        </w:r>
        <w:proofErr w:type="spellEnd"/>
      </w:hyperlink>
      <w:r>
        <w:rPr>
          <w:bCs/>
          <w:color w:val="548DD4" w:themeColor="text2" w:themeTint="99"/>
          <w:u w:val="single"/>
        </w:rPr>
        <w:t>.</w:t>
      </w:r>
    </w:p>
    <w:p w14:paraId="1F870692" w14:textId="77777777" w:rsidR="00900785" w:rsidRDefault="00900785" w:rsidP="00900785">
      <w:pPr>
        <w:pStyle w:val="BodyText"/>
        <w:spacing w:after="0"/>
        <w:ind w:left="360"/>
        <w:jc w:val="left"/>
        <w:rPr>
          <w:bCs/>
        </w:rPr>
      </w:pPr>
    </w:p>
    <w:p w14:paraId="1A13D1E1" w14:textId="77777777" w:rsidR="00900785" w:rsidRDefault="00900785" w:rsidP="00900785">
      <w:pPr>
        <w:pStyle w:val="BodyText"/>
        <w:spacing w:after="0"/>
        <w:ind w:left="360"/>
        <w:jc w:val="left"/>
        <w:rPr>
          <w:bCs/>
        </w:rPr>
      </w:pPr>
      <w:r>
        <w:rPr>
          <w:bCs/>
          <w:noProof/>
        </w:rPr>
        <w:drawing>
          <wp:anchor distT="0" distB="0" distL="114300" distR="114300" simplePos="0" relativeHeight="251659264" behindDoc="0" locked="0" layoutInCell="1" allowOverlap="1" wp14:anchorId="1BB2D1C7" wp14:editId="362675B1">
            <wp:simplePos x="0" y="0"/>
            <wp:positionH relativeFrom="column">
              <wp:posOffset>3810</wp:posOffset>
            </wp:positionH>
            <wp:positionV relativeFrom="paragraph">
              <wp:posOffset>847090</wp:posOffset>
            </wp:positionV>
            <wp:extent cx="6210935" cy="4658360"/>
            <wp:effectExtent l="0" t="0" r="0" b="889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26"/>
                    <a:stretch>
                      <a:fillRect/>
                    </a:stretch>
                  </pic:blipFill>
                  <pic:spPr>
                    <a:xfrm>
                      <a:off x="0" y="0"/>
                      <a:ext cx="6210935" cy="4658360"/>
                    </a:xfrm>
                    <a:prstGeom prst="rect">
                      <a:avLst/>
                    </a:prstGeom>
                  </pic:spPr>
                </pic:pic>
              </a:graphicData>
            </a:graphic>
          </wp:anchor>
        </w:drawing>
      </w:r>
    </w:p>
    <w:tbl>
      <w:tblPr>
        <w:tblStyle w:val="PlainTable3"/>
        <w:tblpPr w:leftFromText="180" w:rightFromText="180" w:vertAnchor="text" w:horzAnchor="page" w:tblpX="1666" w:tblpY="-55"/>
        <w:tblW w:w="0" w:type="auto"/>
        <w:tblLook w:val="0600" w:firstRow="0" w:lastRow="0" w:firstColumn="0" w:lastColumn="0" w:noHBand="1" w:noVBand="1"/>
      </w:tblPr>
      <w:tblGrid>
        <w:gridCol w:w="2711"/>
        <w:gridCol w:w="4110"/>
      </w:tblGrid>
      <w:tr w:rsidR="00900785" w14:paraId="26BAB748" w14:textId="77777777" w:rsidTr="00686878">
        <w:tc>
          <w:tcPr>
            <w:tcW w:w="0" w:type="auto"/>
          </w:tcPr>
          <w:p w14:paraId="0567649E" w14:textId="77777777" w:rsidR="00900785" w:rsidRDefault="00900785" w:rsidP="00686878">
            <w:pPr>
              <w:pStyle w:val="BodyText"/>
              <w:spacing w:after="0"/>
              <w:ind w:left="360"/>
              <w:jc w:val="left"/>
              <w:rPr>
                <w:bCs/>
              </w:rPr>
            </w:pPr>
            <w:r>
              <w:rPr>
                <w:bCs/>
              </w:rPr>
              <w:t>LA = Local Agent</w:t>
            </w:r>
          </w:p>
          <w:p w14:paraId="6A8BC23F" w14:textId="77777777" w:rsidR="00900785" w:rsidRDefault="00900785" w:rsidP="00686878">
            <w:pPr>
              <w:pStyle w:val="BodyText"/>
              <w:spacing w:after="0"/>
              <w:ind w:left="360"/>
              <w:jc w:val="left"/>
              <w:rPr>
                <w:bCs/>
              </w:rPr>
            </w:pPr>
            <w:r>
              <w:rPr>
                <w:bCs/>
              </w:rPr>
              <w:t>IM = Immigration Office</w:t>
            </w:r>
          </w:p>
          <w:p w14:paraId="0EA7DFF7" w14:textId="77777777" w:rsidR="00900785" w:rsidRDefault="00900785" w:rsidP="00686878">
            <w:pPr>
              <w:pStyle w:val="BodyText"/>
              <w:spacing w:after="0"/>
              <w:ind w:left="360"/>
              <w:jc w:val="left"/>
              <w:rPr>
                <w:bCs/>
              </w:rPr>
            </w:pPr>
            <w:r>
              <w:rPr>
                <w:bCs/>
              </w:rPr>
              <w:t>CH = Customs House</w:t>
            </w:r>
          </w:p>
        </w:tc>
        <w:tc>
          <w:tcPr>
            <w:tcW w:w="0" w:type="auto"/>
          </w:tcPr>
          <w:p w14:paraId="5947C645" w14:textId="77777777" w:rsidR="00900785" w:rsidRDefault="00900785" w:rsidP="00686878">
            <w:pPr>
              <w:pStyle w:val="BodyText"/>
              <w:spacing w:after="0"/>
              <w:ind w:left="360"/>
              <w:jc w:val="left"/>
              <w:rPr>
                <w:bCs/>
              </w:rPr>
            </w:pPr>
            <w:r>
              <w:rPr>
                <w:bCs/>
              </w:rPr>
              <w:t>QI = Quarantine Inspection Office</w:t>
            </w:r>
          </w:p>
          <w:p w14:paraId="318E201B" w14:textId="77777777" w:rsidR="00900785" w:rsidRDefault="00900785" w:rsidP="00686878">
            <w:pPr>
              <w:pStyle w:val="BodyText"/>
              <w:spacing w:after="0"/>
              <w:ind w:left="360"/>
              <w:jc w:val="left"/>
              <w:rPr>
                <w:bCs/>
              </w:rPr>
            </w:pPr>
            <w:r>
              <w:rPr>
                <w:bCs/>
              </w:rPr>
              <w:t>AP = Animal and Plant Inspection Office</w:t>
            </w:r>
          </w:p>
          <w:p w14:paraId="347279E3" w14:textId="77777777" w:rsidR="00900785" w:rsidRDefault="00900785" w:rsidP="00686878">
            <w:pPr>
              <w:pStyle w:val="BodyText"/>
              <w:spacing w:after="0"/>
              <w:ind w:left="360"/>
              <w:jc w:val="left"/>
              <w:rPr>
                <w:bCs/>
              </w:rPr>
            </w:pPr>
            <w:r>
              <w:rPr>
                <w:bCs/>
              </w:rPr>
              <w:t>HM = Harbour Master</w:t>
            </w:r>
          </w:p>
        </w:tc>
      </w:tr>
    </w:tbl>
    <w:p w14:paraId="64161960" w14:textId="77777777" w:rsidR="00900785" w:rsidRDefault="00900785" w:rsidP="00900785">
      <w:pPr>
        <w:pStyle w:val="BodyText"/>
        <w:spacing w:after="0"/>
        <w:jc w:val="left"/>
        <w:rPr>
          <w:bCs/>
        </w:rPr>
      </w:pPr>
    </w:p>
    <w:p w14:paraId="3ED85802" w14:textId="77777777" w:rsidR="00900785" w:rsidRDefault="00900785" w:rsidP="00900785">
      <w:pPr>
        <w:pStyle w:val="BodyText"/>
        <w:spacing w:after="0"/>
        <w:ind w:left="360"/>
        <w:jc w:val="left"/>
        <w:rPr>
          <w:bCs/>
        </w:rPr>
      </w:pPr>
    </w:p>
    <w:p w14:paraId="0CB5204B" w14:textId="77777777" w:rsidR="00900785" w:rsidRDefault="00900785" w:rsidP="00900785">
      <w:pPr>
        <w:pStyle w:val="BodyText"/>
        <w:spacing w:after="0"/>
        <w:ind w:left="720"/>
        <w:jc w:val="left"/>
        <w:rPr>
          <w:bCs/>
        </w:rPr>
      </w:pPr>
    </w:p>
    <w:p w14:paraId="1BA48F60" w14:textId="77777777" w:rsidR="00900785" w:rsidRDefault="00900785" w:rsidP="00900785">
      <w:pPr>
        <w:pStyle w:val="BodyText"/>
        <w:spacing w:after="0"/>
        <w:ind w:left="720"/>
        <w:jc w:val="left"/>
        <w:rPr>
          <w:bCs/>
        </w:rPr>
      </w:pPr>
    </w:p>
    <w:p w14:paraId="131D1D36" w14:textId="77777777" w:rsidR="00900785" w:rsidRDefault="00900785" w:rsidP="00900785">
      <w:pPr>
        <w:pStyle w:val="BodyText"/>
        <w:spacing w:after="0"/>
        <w:ind w:left="360"/>
        <w:jc w:val="left"/>
        <w:rPr>
          <w:bCs/>
        </w:rPr>
      </w:pPr>
      <w:r>
        <w:rPr>
          <w:bCs/>
        </w:rPr>
        <w:t>Nr. 11 The “Chinese Tonnage Dues Certificate” is depicted below:</w:t>
      </w:r>
    </w:p>
    <w:p w14:paraId="5EF65118" w14:textId="77777777" w:rsidR="00900785" w:rsidRDefault="00900785" w:rsidP="00900785">
      <w:pPr>
        <w:pStyle w:val="BodyText"/>
        <w:spacing w:after="0"/>
        <w:ind w:left="360"/>
        <w:jc w:val="left"/>
        <w:rPr>
          <w:bCs/>
        </w:rPr>
      </w:pPr>
      <w:r>
        <w:rPr>
          <w:noProof/>
        </w:rPr>
        <w:lastRenderedPageBreak/>
        <w:drawing>
          <wp:inline distT="0" distB="0" distL="0" distR="0" wp14:anchorId="7C7DDC31" wp14:editId="03753C4A">
            <wp:extent cx="6210934" cy="8787764"/>
            <wp:effectExtent l="0" t="0" r="0" b="0"/>
            <wp:docPr id="1830136890" name="Picture 1830136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6210934" cy="8787764"/>
                    </a:xfrm>
                    <a:prstGeom prst="rect">
                      <a:avLst/>
                    </a:prstGeom>
                  </pic:spPr>
                </pic:pic>
              </a:graphicData>
            </a:graphic>
          </wp:inline>
        </w:drawing>
      </w:r>
    </w:p>
    <w:p w14:paraId="2A91F391" w14:textId="77777777" w:rsidR="00900785" w:rsidRPr="007A395D" w:rsidRDefault="00900785" w:rsidP="00900785">
      <w:pPr>
        <w:pStyle w:val="List1"/>
        <w:numPr>
          <w:ilvl w:val="0"/>
          <w:numId w:val="0"/>
        </w:numPr>
        <w:ind w:left="567"/>
      </w:pPr>
    </w:p>
    <w:p w14:paraId="3C39C017" w14:textId="77777777" w:rsidR="00900785" w:rsidRPr="007A395D" w:rsidRDefault="00900785" w:rsidP="00900785">
      <w:pPr>
        <w:pStyle w:val="Annex"/>
        <w:sectPr w:rsidR="00900785" w:rsidRPr="007A395D" w:rsidSect="007A395D">
          <w:pgSz w:w="11906" w:h="16838"/>
          <w:pgMar w:top="709" w:right="991" w:bottom="1134" w:left="1134" w:header="709" w:footer="709" w:gutter="0"/>
          <w:cols w:space="708"/>
          <w:titlePg/>
          <w:docGrid w:linePitch="360"/>
        </w:sectPr>
      </w:pPr>
    </w:p>
    <w:p w14:paraId="0E8B17F6" w14:textId="77777777" w:rsidR="00900785" w:rsidRPr="007A395D" w:rsidRDefault="00900785" w:rsidP="00900785">
      <w:pPr>
        <w:pStyle w:val="Annex"/>
        <w:numPr>
          <w:ilvl w:val="0"/>
          <w:numId w:val="0"/>
        </w:numPr>
        <w:ind w:left="720"/>
      </w:pPr>
      <w:r>
        <w:lastRenderedPageBreak/>
        <w:t>Annex 3 Examples of currently required ship reports</w:t>
      </w:r>
    </w:p>
    <w:p w14:paraId="0922F789" w14:textId="77777777" w:rsidR="00900785" w:rsidRDefault="00900785" w:rsidP="00900785">
      <w:pPr>
        <w:pStyle w:val="AnnexHeading1"/>
        <w:rPr>
          <w:rFonts w:ascii="Calibri" w:hAnsi="Calibri"/>
          <w:color w:val="4F81BD" w:themeColor="accent1"/>
        </w:rPr>
      </w:pPr>
      <w:r>
        <w:rPr>
          <w:noProof/>
        </w:rPr>
        <w:drawing>
          <wp:inline distT="0" distB="0" distL="0" distR="0" wp14:anchorId="4396995B" wp14:editId="038613ED">
            <wp:extent cx="6120130" cy="5703570"/>
            <wp:effectExtent l="0" t="0" r="0" b="0"/>
            <wp:docPr id="1340744415" name="Picture 1340744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6120130" cy="5703570"/>
                    </a:xfrm>
                    <a:prstGeom prst="rect">
                      <a:avLst/>
                    </a:prstGeom>
                  </pic:spPr>
                </pic:pic>
              </a:graphicData>
            </a:graphic>
          </wp:inline>
        </w:drawing>
      </w:r>
    </w:p>
    <w:p w14:paraId="1D7EFAF8" w14:textId="77777777" w:rsidR="00900785" w:rsidRDefault="00900785" w:rsidP="00900785">
      <w:pPr>
        <w:pStyle w:val="BodyText"/>
      </w:pPr>
      <w:r>
        <w:rPr>
          <w:noProof/>
        </w:rPr>
        <w:lastRenderedPageBreak/>
        <w:drawing>
          <wp:inline distT="0" distB="0" distL="0" distR="0" wp14:anchorId="49B712BC" wp14:editId="0F569383">
            <wp:extent cx="6120130" cy="3747135"/>
            <wp:effectExtent l="0" t="0" r="0" b="5715"/>
            <wp:docPr id="1386968130" name="Picture 138696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6120130" cy="3747135"/>
                    </a:xfrm>
                    <a:prstGeom prst="rect">
                      <a:avLst/>
                    </a:prstGeom>
                  </pic:spPr>
                </pic:pic>
              </a:graphicData>
            </a:graphic>
          </wp:inline>
        </w:drawing>
      </w:r>
    </w:p>
    <w:p w14:paraId="2B6EB86A" w14:textId="77777777" w:rsidR="00900785" w:rsidRDefault="00900785" w:rsidP="00900785">
      <w:pPr>
        <w:pStyle w:val="BodyText"/>
      </w:pPr>
    </w:p>
    <w:p w14:paraId="51A57673" w14:textId="77777777" w:rsidR="00900785" w:rsidRDefault="00900785" w:rsidP="00900785">
      <w:pPr>
        <w:pStyle w:val="BodyText"/>
      </w:pPr>
      <w:r>
        <w:rPr>
          <w:noProof/>
        </w:rPr>
        <w:drawing>
          <wp:inline distT="0" distB="0" distL="0" distR="0" wp14:anchorId="0765BA92" wp14:editId="64B32C6F">
            <wp:extent cx="6120130" cy="4419600"/>
            <wp:effectExtent l="0" t="0" r="0" b="0"/>
            <wp:docPr id="1615443006" name="Picture 161544300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6120130" cy="4419600"/>
                    </a:xfrm>
                    <a:prstGeom prst="rect">
                      <a:avLst/>
                    </a:prstGeom>
                  </pic:spPr>
                </pic:pic>
              </a:graphicData>
            </a:graphic>
          </wp:inline>
        </w:drawing>
      </w:r>
    </w:p>
    <w:p w14:paraId="53BDFF9B" w14:textId="77777777" w:rsidR="00900785" w:rsidRDefault="00900785" w:rsidP="00900785">
      <w:pPr>
        <w:pStyle w:val="BodyText"/>
      </w:pPr>
      <w:r>
        <w:rPr>
          <w:noProof/>
        </w:rPr>
        <w:lastRenderedPageBreak/>
        <w:drawing>
          <wp:inline distT="0" distB="0" distL="0" distR="0" wp14:anchorId="48BC7D68" wp14:editId="0223EBE2">
            <wp:extent cx="6120130" cy="5973446"/>
            <wp:effectExtent l="0" t="0" r="0" b="8255"/>
            <wp:docPr id="1352797703" name="Picture 1352797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6120130" cy="5973446"/>
                    </a:xfrm>
                    <a:prstGeom prst="rect">
                      <a:avLst/>
                    </a:prstGeom>
                  </pic:spPr>
                </pic:pic>
              </a:graphicData>
            </a:graphic>
          </wp:inline>
        </w:drawing>
      </w:r>
    </w:p>
    <w:p w14:paraId="3B03B161" w14:textId="77777777" w:rsidR="00900785" w:rsidRDefault="00900785" w:rsidP="00900785">
      <w:pPr>
        <w:pStyle w:val="BodyText"/>
      </w:pPr>
      <w:r>
        <w:rPr>
          <w:noProof/>
        </w:rPr>
        <w:lastRenderedPageBreak/>
        <w:drawing>
          <wp:inline distT="0" distB="0" distL="0" distR="0" wp14:anchorId="371CDC33" wp14:editId="6938529D">
            <wp:extent cx="6120130" cy="4885054"/>
            <wp:effectExtent l="0" t="0" r="0" b="0"/>
            <wp:docPr id="502942948" name="Picture 50294294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6120130" cy="4885054"/>
                    </a:xfrm>
                    <a:prstGeom prst="rect">
                      <a:avLst/>
                    </a:prstGeom>
                  </pic:spPr>
                </pic:pic>
              </a:graphicData>
            </a:graphic>
          </wp:inline>
        </w:drawing>
      </w:r>
    </w:p>
    <w:p w14:paraId="17B8A870" w14:textId="77777777" w:rsidR="00900785" w:rsidRDefault="00900785" w:rsidP="00900785">
      <w:pPr>
        <w:pStyle w:val="BodyText"/>
      </w:pPr>
    </w:p>
    <w:p w14:paraId="22228E21" w14:textId="77777777" w:rsidR="00900785" w:rsidRDefault="00900785" w:rsidP="00900785">
      <w:pPr>
        <w:pStyle w:val="BodyText"/>
      </w:pPr>
      <w:r>
        <w:rPr>
          <w:noProof/>
        </w:rPr>
        <w:lastRenderedPageBreak/>
        <w:drawing>
          <wp:inline distT="0" distB="0" distL="0" distR="0" wp14:anchorId="30C649D2" wp14:editId="420ACFA3">
            <wp:extent cx="6120130" cy="7173596"/>
            <wp:effectExtent l="0" t="0" r="0" b="8255"/>
            <wp:docPr id="1457583435" name="Picture 14575834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extLst>
                        <a:ext uri="{28A0092B-C50C-407E-A947-70E740481C1C}">
                          <a14:useLocalDpi xmlns:a14="http://schemas.microsoft.com/office/drawing/2010/main" val="0"/>
                        </a:ext>
                      </a:extLst>
                    </a:blip>
                    <a:stretch>
                      <a:fillRect/>
                    </a:stretch>
                  </pic:blipFill>
                  <pic:spPr>
                    <a:xfrm>
                      <a:off x="0" y="0"/>
                      <a:ext cx="6120130" cy="7173596"/>
                    </a:xfrm>
                    <a:prstGeom prst="rect">
                      <a:avLst/>
                    </a:prstGeom>
                  </pic:spPr>
                </pic:pic>
              </a:graphicData>
            </a:graphic>
          </wp:inline>
        </w:drawing>
      </w:r>
    </w:p>
    <w:p w14:paraId="22B35FBB" w14:textId="77777777" w:rsidR="00900785" w:rsidRDefault="00900785" w:rsidP="00900785">
      <w:pPr>
        <w:pStyle w:val="BodyText"/>
      </w:pPr>
    </w:p>
    <w:p w14:paraId="566C574F" w14:textId="77777777" w:rsidR="00900785" w:rsidRDefault="00900785" w:rsidP="00900785">
      <w:pPr>
        <w:pStyle w:val="BodyText"/>
      </w:pPr>
      <w:r>
        <w:rPr>
          <w:noProof/>
        </w:rPr>
        <w:lastRenderedPageBreak/>
        <w:drawing>
          <wp:inline distT="0" distB="0" distL="0" distR="0" wp14:anchorId="33CC6B98" wp14:editId="444875B8">
            <wp:extent cx="6120130" cy="6282692"/>
            <wp:effectExtent l="0" t="0" r="0" b="3810"/>
            <wp:docPr id="455192910" name="Picture 4551929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6120130" cy="6282692"/>
                    </a:xfrm>
                    <a:prstGeom prst="rect">
                      <a:avLst/>
                    </a:prstGeom>
                  </pic:spPr>
                </pic:pic>
              </a:graphicData>
            </a:graphic>
          </wp:inline>
        </w:drawing>
      </w:r>
      <w:r>
        <w:rPr>
          <w:noProof/>
        </w:rPr>
        <w:lastRenderedPageBreak/>
        <w:drawing>
          <wp:inline distT="0" distB="0" distL="0" distR="0" wp14:anchorId="2AD8E2F8" wp14:editId="5D8816BD">
            <wp:extent cx="6120130" cy="4289425"/>
            <wp:effectExtent l="0" t="0" r="0" b="0"/>
            <wp:docPr id="1616716532" name="Picture 161671653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extLst>
                        <a:ext uri="{28A0092B-C50C-407E-A947-70E740481C1C}">
                          <a14:useLocalDpi xmlns:a14="http://schemas.microsoft.com/office/drawing/2010/main" val="0"/>
                        </a:ext>
                      </a:extLst>
                    </a:blip>
                    <a:stretch>
                      <a:fillRect/>
                    </a:stretch>
                  </pic:blipFill>
                  <pic:spPr>
                    <a:xfrm>
                      <a:off x="0" y="0"/>
                      <a:ext cx="6120130" cy="4289425"/>
                    </a:xfrm>
                    <a:prstGeom prst="rect">
                      <a:avLst/>
                    </a:prstGeom>
                  </pic:spPr>
                </pic:pic>
              </a:graphicData>
            </a:graphic>
          </wp:inline>
        </w:drawing>
      </w:r>
      <w:r>
        <w:rPr>
          <w:noProof/>
        </w:rPr>
        <w:drawing>
          <wp:inline distT="0" distB="0" distL="0" distR="0" wp14:anchorId="48DD37E9" wp14:editId="69B6CB05">
            <wp:extent cx="6120130" cy="4387215"/>
            <wp:effectExtent l="0" t="0" r="0" b="0"/>
            <wp:docPr id="819665776" name="Picture 81966577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extLst>
                        <a:ext uri="{28A0092B-C50C-407E-A947-70E740481C1C}">
                          <a14:useLocalDpi xmlns:a14="http://schemas.microsoft.com/office/drawing/2010/main" val="0"/>
                        </a:ext>
                      </a:extLst>
                    </a:blip>
                    <a:stretch>
                      <a:fillRect/>
                    </a:stretch>
                  </pic:blipFill>
                  <pic:spPr>
                    <a:xfrm>
                      <a:off x="0" y="0"/>
                      <a:ext cx="6120130" cy="4387215"/>
                    </a:xfrm>
                    <a:prstGeom prst="rect">
                      <a:avLst/>
                    </a:prstGeom>
                  </pic:spPr>
                </pic:pic>
              </a:graphicData>
            </a:graphic>
          </wp:inline>
        </w:drawing>
      </w:r>
      <w:r>
        <w:rPr>
          <w:noProof/>
        </w:rPr>
        <w:lastRenderedPageBreak/>
        <w:drawing>
          <wp:inline distT="0" distB="0" distL="0" distR="0" wp14:anchorId="249775CE" wp14:editId="618F2465">
            <wp:extent cx="6120130" cy="4330700"/>
            <wp:effectExtent l="0" t="0" r="0" b="0"/>
            <wp:docPr id="858938501" name="Picture 85893850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6120130" cy="4330700"/>
                    </a:xfrm>
                    <a:prstGeom prst="rect">
                      <a:avLst/>
                    </a:prstGeom>
                  </pic:spPr>
                </pic:pic>
              </a:graphicData>
            </a:graphic>
          </wp:inline>
        </w:drawing>
      </w:r>
      <w:r>
        <w:rPr>
          <w:noProof/>
        </w:rPr>
        <w:drawing>
          <wp:inline distT="0" distB="0" distL="0" distR="0" wp14:anchorId="4B74183F" wp14:editId="3FD315C2">
            <wp:extent cx="6120130" cy="4594224"/>
            <wp:effectExtent l="0" t="0" r="0" b="0"/>
            <wp:docPr id="1201211474" name="Picture 120121147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extLst>
                        <a:ext uri="{28A0092B-C50C-407E-A947-70E740481C1C}">
                          <a14:useLocalDpi xmlns:a14="http://schemas.microsoft.com/office/drawing/2010/main" val="0"/>
                        </a:ext>
                      </a:extLst>
                    </a:blip>
                    <a:stretch>
                      <a:fillRect/>
                    </a:stretch>
                  </pic:blipFill>
                  <pic:spPr>
                    <a:xfrm>
                      <a:off x="0" y="0"/>
                      <a:ext cx="6120130" cy="4594224"/>
                    </a:xfrm>
                    <a:prstGeom prst="rect">
                      <a:avLst/>
                    </a:prstGeom>
                  </pic:spPr>
                </pic:pic>
              </a:graphicData>
            </a:graphic>
          </wp:inline>
        </w:drawing>
      </w:r>
      <w:r>
        <w:rPr>
          <w:noProof/>
        </w:rPr>
        <w:lastRenderedPageBreak/>
        <w:drawing>
          <wp:inline distT="0" distB="0" distL="0" distR="0" wp14:anchorId="1FF68A65" wp14:editId="50281324">
            <wp:extent cx="6120130" cy="2745105"/>
            <wp:effectExtent l="0" t="0" r="0" b="0"/>
            <wp:docPr id="1399148862" name="Picture 1399148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extLst>
                        <a:ext uri="{28A0092B-C50C-407E-A947-70E740481C1C}">
                          <a14:useLocalDpi xmlns:a14="http://schemas.microsoft.com/office/drawing/2010/main" val="0"/>
                        </a:ext>
                      </a:extLst>
                    </a:blip>
                    <a:stretch>
                      <a:fillRect/>
                    </a:stretch>
                  </pic:blipFill>
                  <pic:spPr>
                    <a:xfrm>
                      <a:off x="0" y="0"/>
                      <a:ext cx="6120130" cy="2745105"/>
                    </a:xfrm>
                    <a:prstGeom prst="rect">
                      <a:avLst/>
                    </a:prstGeom>
                  </pic:spPr>
                </pic:pic>
              </a:graphicData>
            </a:graphic>
          </wp:inline>
        </w:drawing>
      </w:r>
      <w:r>
        <w:rPr>
          <w:noProof/>
        </w:rPr>
        <w:lastRenderedPageBreak/>
        <w:drawing>
          <wp:inline distT="0" distB="0" distL="0" distR="0" wp14:anchorId="2C732CBD" wp14:editId="59880E46">
            <wp:extent cx="6120130" cy="7030721"/>
            <wp:effectExtent l="0" t="0" r="0" b="0"/>
            <wp:docPr id="244167105" name="Picture 24416710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6120130" cy="7030721"/>
                    </a:xfrm>
                    <a:prstGeom prst="rect">
                      <a:avLst/>
                    </a:prstGeom>
                  </pic:spPr>
                </pic:pic>
              </a:graphicData>
            </a:graphic>
          </wp:inline>
        </w:drawing>
      </w:r>
    </w:p>
    <w:p w14:paraId="155E4B64" w14:textId="77777777" w:rsidR="00900785" w:rsidRDefault="00900785" w:rsidP="00900785">
      <w:pPr>
        <w:pStyle w:val="BodyText"/>
      </w:pPr>
    </w:p>
    <w:p w14:paraId="5D7EFF10" w14:textId="77777777" w:rsidR="00900785" w:rsidRPr="00F42FB4" w:rsidRDefault="00900785" w:rsidP="00900785">
      <w:pPr>
        <w:pStyle w:val="BodyText"/>
      </w:pPr>
    </w:p>
    <w:p w14:paraId="23DE523C" w14:textId="77777777" w:rsidR="00B95429" w:rsidRDefault="00B95429" w:rsidP="00886117">
      <w:pPr>
        <w:pStyle w:val="Annex"/>
        <w:numPr>
          <w:ilvl w:val="0"/>
          <w:numId w:val="0"/>
        </w:numPr>
        <w:rPr>
          <w:bCs/>
        </w:rPr>
      </w:pPr>
    </w:p>
    <w:sectPr w:rsidR="00B95429"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6551E2" w14:textId="77777777" w:rsidR="00D141CF" w:rsidRDefault="00D141CF" w:rsidP="00362CD9">
      <w:r>
        <w:separator/>
      </w:r>
    </w:p>
    <w:p w14:paraId="61030758" w14:textId="77777777" w:rsidR="00D141CF" w:rsidRDefault="00D141CF"/>
    <w:p w14:paraId="4C3D964E" w14:textId="77777777" w:rsidR="00D141CF" w:rsidRDefault="00D141CF"/>
  </w:endnote>
  <w:endnote w:type="continuationSeparator" w:id="0">
    <w:p w14:paraId="57FC7C37" w14:textId="77777777" w:rsidR="00D141CF" w:rsidRDefault="00D141CF" w:rsidP="00362CD9">
      <w:r>
        <w:continuationSeparator/>
      </w:r>
    </w:p>
    <w:p w14:paraId="0C361FC7" w14:textId="77777777" w:rsidR="00D141CF" w:rsidRDefault="00D141CF"/>
    <w:p w14:paraId="136DC7F3" w14:textId="77777777" w:rsidR="00D141CF" w:rsidRDefault="00D141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487809" w14:textId="442A833E" w:rsidR="004D4B1B" w:rsidRPr="00036B9E" w:rsidRDefault="005D5436">
    <w:pPr>
      <w:pStyle w:val="Footer"/>
      <w:rPr>
        <w:rFonts w:ascii="Calibri" w:hAnsi="Calibri"/>
      </w:rPr>
    </w:pPr>
    <w:r>
      <w:rPr>
        <w:rFonts w:ascii="Calibri" w:hAnsi="Calibri"/>
        <w:sz w:val="20"/>
        <w:szCs w:val="20"/>
      </w:rPr>
      <w:t>Ship Reporting Task Group Input Paper to ARM 9</w:t>
    </w:r>
    <w:r w:rsidR="004D4B1B" w:rsidRPr="00036B9E">
      <w:rPr>
        <w:rFonts w:ascii="Calibri" w:hAnsi="Calibri"/>
      </w:rPr>
      <w:tab/>
    </w:r>
    <w:r w:rsidR="004D4B1B" w:rsidRPr="00036B9E">
      <w:rPr>
        <w:rFonts w:ascii="Calibri" w:hAnsi="Calibri"/>
      </w:rPr>
      <w:fldChar w:fldCharType="begin"/>
    </w:r>
    <w:r w:rsidR="004D4B1B" w:rsidRPr="00036B9E">
      <w:rPr>
        <w:rFonts w:ascii="Calibri" w:hAnsi="Calibri"/>
      </w:rPr>
      <w:instrText xml:space="preserve"> PAGE   \* MERGEFORMAT </w:instrText>
    </w:r>
    <w:r w:rsidR="004D4B1B" w:rsidRPr="00036B9E">
      <w:rPr>
        <w:rFonts w:ascii="Calibri" w:hAnsi="Calibri"/>
      </w:rPr>
      <w:fldChar w:fldCharType="separate"/>
    </w:r>
    <w:r w:rsidR="00DA54D1">
      <w:rPr>
        <w:rFonts w:ascii="Calibri" w:hAnsi="Calibri"/>
        <w:noProof/>
      </w:rPr>
      <w:t>6</w:t>
    </w:r>
    <w:r w:rsidR="004D4B1B"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54890C" w14:textId="77777777" w:rsidR="00D141CF" w:rsidRDefault="00D141CF" w:rsidP="00362CD9">
      <w:r>
        <w:separator/>
      </w:r>
    </w:p>
    <w:p w14:paraId="551A6667" w14:textId="77777777" w:rsidR="00D141CF" w:rsidRDefault="00D141CF"/>
    <w:p w14:paraId="70D75D79" w14:textId="77777777" w:rsidR="00D141CF" w:rsidRDefault="00D141CF"/>
  </w:footnote>
  <w:footnote w:type="continuationSeparator" w:id="0">
    <w:p w14:paraId="0F661EB3" w14:textId="77777777" w:rsidR="00D141CF" w:rsidRDefault="00D141CF" w:rsidP="00362CD9">
      <w:r>
        <w:continuationSeparator/>
      </w:r>
    </w:p>
    <w:p w14:paraId="5BB46097" w14:textId="77777777" w:rsidR="00D141CF" w:rsidRDefault="00D141CF"/>
    <w:p w14:paraId="31EA5719" w14:textId="77777777" w:rsidR="00D141CF" w:rsidRDefault="00D141CF"/>
  </w:footnote>
  <w:footnote w:id="1">
    <w:p w14:paraId="02122C8E" w14:textId="77777777" w:rsidR="004D4B1B" w:rsidRPr="00037DF4" w:rsidRDefault="004D4B1B"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 xml:space="preserve">Committee work plan which is available </w:t>
      </w:r>
      <w:proofErr w:type="gramStart"/>
      <w:r>
        <w:rPr>
          <w:rFonts w:ascii="Calibri" w:hAnsi="Calibri"/>
          <w:sz w:val="16"/>
          <w:szCs w:val="16"/>
        </w:rPr>
        <w:t>in  input</w:t>
      </w:r>
      <w:proofErr w:type="gramEnd"/>
      <w:r>
        <w:rPr>
          <w:rFonts w:ascii="Calibri" w:hAnsi="Calibri"/>
          <w:sz w:val="16"/>
          <w:szCs w:val="16"/>
        </w:rPr>
        <w:t xml:space="preserve">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CD245A" w14:textId="77777777" w:rsidR="004D4B1B" w:rsidRDefault="00D141CF">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1" type="#_x0000_t136" style="position:absolute;margin-left:0;margin-top:0;width:461.6pt;height:48.55pt;rotation:315;z-index:-25165875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AEB224" w14:textId="77777777" w:rsidR="004D4B1B" w:rsidRDefault="004D4B1B" w:rsidP="007A395D">
    <w:pPr>
      <w:pStyle w:val="Header"/>
      <w:jc w:val="right"/>
    </w:pPr>
    <w:r>
      <w:rPr>
        <w:noProof/>
        <w:lang w:val="en-IE" w:eastAsia="en-IE"/>
      </w:rPr>
      <w:drawing>
        <wp:anchor distT="0" distB="0" distL="114300" distR="114300" simplePos="0" relativeHeight="25165670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D141CF">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0" type="#_x0000_t136" style="position:absolute;left:0;text-align:left;margin-left:0;margin-top:0;width:461.6pt;height:48.55pt;rotation:315;z-index:-25165772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33185" w14:textId="77777777" w:rsidR="004D4B1B" w:rsidRDefault="004D4B1B" w:rsidP="007A395D">
    <w:pPr>
      <w:pStyle w:val="Header"/>
      <w:jc w:val="center"/>
    </w:pPr>
    <w:r>
      <w:rPr>
        <w:noProof/>
        <w:lang w:val="en-IE" w:eastAsia="en-IE"/>
      </w:rPr>
      <w:drawing>
        <wp:anchor distT="0" distB="0" distL="114300" distR="114300" simplePos="0" relativeHeight="25165568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1231BE67" w14:textId="77777777" w:rsidR="004D4B1B" w:rsidRDefault="004D4B1B" w:rsidP="007A395D">
    <w:pPr>
      <w:pStyle w:val="Header"/>
      <w:jc w:val="center"/>
    </w:pPr>
  </w:p>
  <w:p w14:paraId="36FEB5B0" w14:textId="77777777" w:rsidR="004D4B1B" w:rsidRDefault="00D141CF"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461.6pt;height:48.55pt;rotation:315;z-index:-251656704;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7C776D"/>
    <w:multiLevelType w:val="multilevel"/>
    <w:tmpl w:val="956493FE"/>
    <w:lvl w:ilvl="0">
      <w:start w:val="1"/>
      <w:numFmt w:val="decimal"/>
      <w:pStyle w:val="Agenda1"/>
      <w:lvlText w:val="%1."/>
      <w:lvlJc w:val="left"/>
      <w:pPr>
        <w:tabs>
          <w:tab w:val="num" w:pos="567"/>
        </w:tabs>
        <w:ind w:left="567" w:hanging="567"/>
      </w:pPr>
      <w:rPr>
        <w:rFonts w:asciiTheme="minorHAnsi" w:hAnsiTheme="minorHAnsi" w:cstheme="minorHAnsi" w:hint="default"/>
        <w:sz w:val="18"/>
        <w:szCs w:val="18"/>
      </w:rPr>
    </w:lvl>
    <w:lvl w:ilvl="1">
      <w:start w:val="1"/>
      <w:numFmt w:val="decimal"/>
      <w:pStyle w:val="Agenda2"/>
      <w:lvlText w:val="%1.%2."/>
      <w:lvlJc w:val="left"/>
      <w:pPr>
        <w:tabs>
          <w:tab w:val="num" w:pos="1418"/>
        </w:tabs>
        <w:ind w:left="1418" w:hanging="851"/>
      </w:pPr>
    </w:lvl>
    <w:lvl w:ilvl="2">
      <w:start w:val="1"/>
      <w:numFmt w:val="decimal"/>
      <w:lvlText w:val="%1.%2.%3."/>
      <w:lvlJc w:val="left"/>
      <w:pPr>
        <w:ind w:left="1287" w:hanging="567"/>
      </w:pPr>
      <w:rPr>
        <w:sz w:val="18"/>
        <w:szCs w:val="18"/>
      </w:rPr>
    </w:lvl>
    <w:lvl w:ilvl="3">
      <w:start w:val="1"/>
      <w:numFmt w:val="decimal"/>
      <w:lvlText w:val="%1.%2.%3.%4."/>
      <w:lvlJc w:val="left"/>
      <w:pPr>
        <w:ind w:left="1638" w:hanging="567"/>
      </w:pPr>
    </w:lvl>
    <w:lvl w:ilvl="4">
      <w:start w:val="1"/>
      <w:numFmt w:val="decimal"/>
      <w:lvlText w:val="%1.%2.%3.%4.%5."/>
      <w:lvlJc w:val="left"/>
      <w:pPr>
        <w:ind w:left="1995" w:hanging="567"/>
      </w:pPr>
    </w:lvl>
    <w:lvl w:ilvl="5">
      <w:start w:val="1"/>
      <w:numFmt w:val="decimal"/>
      <w:lvlText w:val="%1.%2.%3.%4.%5.%6."/>
      <w:lvlJc w:val="left"/>
      <w:pPr>
        <w:ind w:left="2352" w:hanging="567"/>
      </w:pPr>
    </w:lvl>
    <w:lvl w:ilvl="6">
      <w:start w:val="1"/>
      <w:numFmt w:val="decimal"/>
      <w:lvlText w:val="%1.%2.%3.%4.%5.%6.%7."/>
      <w:lvlJc w:val="left"/>
      <w:pPr>
        <w:ind w:left="2709" w:hanging="567"/>
      </w:pPr>
    </w:lvl>
    <w:lvl w:ilvl="7">
      <w:start w:val="1"/>
      <w:numFmt w:val="decimal"/>
      <w:lvlText w:val="%1.%2.%3.%4.%5.%6.%7.%8."/>
      <w:lvlJc w:val="left"/>
      <w:pPr>
        <w:ind w:left="3066" w:hanging="567"/>
      </w:pPr>
    </w:lvl>
    <w:lvl w:ilvl="8">
      <w:start w:val="1"/>
      <w:numFmt w:val="decimal"/>
      <w:lvlText w:val="%1.%2.%3.%4.%5.%6.%7.%8.%9."/>
      <w:lvlJc w:val="left"/>
      <w:pPr>
        <w:ind w:left="3423" w:hanging="567"/>
      </w:pPr>
    </w:lvl>
  </w:abstractNum>
  <w:abstractNum w:abstractNumId="1" w15:restartNumberingAfterBreak="0">
    <w:nsid w:val="07447154"/>
    <w:multiLevelType w:val="multilevel"/>
    <w:tmpl w:val="72C80700"/>
    <w:lvl w:ilvl="0">
      <w:start w:val="1"/>
      <w:numFmt w:val="decimal"/>
      <w:lvlText w:val="%1."/>
      <w:lvlJc w:val="left"/>
      <w:pPr>
        <w:ind w:left="720" w:hanging="360"/>
      </w:pPr>
      <w:rPr>
        <w:rFonts w:hint="default"/>
      </w:rPr>
    </w:lvl>
    <w:lvl w:ilvl="1">
      <w:start w:val="1"/>
      <w:numFmt w:val="decimal"/>
      <w:lvlText w:val="%1.%2."/>
      <w:lvlJc w:val="left"/>
      <w:pPr>
        <w:ind w:left="1152" w:hanging="432"/>
      </w:pPr>
      <w:rPr>
        <w:rFonts w:hint="default"/>
      </w:rPr>
    </w:lvl>
    <w:lvl w:ilvl="2">
      <w:start w:val="1"/>
      <w:numFmt w:val="bullet"/>
      <w:lvlText w:val=""/>
      <w:lvlJc w:val="left"/>
      <w:pPr>
        <w:ind w:left="1584" w:hanging="504"/>
      </w:pPr>
      <w:rPr>
        <w:rFonts w:ascii="Symbol" w:hAnsi="Symbol" w:hint="default"/>
      </w:rPr>
    </w:lvl>
    <w:lvl w:ilvl="3">
      <w:start w:val="1"/>
      <w:numFmt w:val="bullet"/>
      <w:lvlText w:val="o"/>
      <w:lvlJc w:val="left"/>
      <w:pPr>
        <w:ind w:left="2088" w:hanging="648"/>
      </w:pPr>
      <w:rPr>
        <w:rFonts w:ascii="Courier New" w:hAnsi="Courier New" w:cs="Courier New"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2"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3"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15:restartNumberingAfterBreak="0">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2CE5FE8"/>
    <w:multiLevelType w:val="hybridMultilevel"/>
    <w:tmpl w:val="473299D8"/>
    <w:lvl w:ilvl="0" w:tplc="0414000F">
      <w:start w:val="3"/>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15:restartNumberingAfterBreak="0">
    <w:nsid w:val="309A4000"/>
    <w:multiLevelType w:val="hybridMultilevel"/>
    <w:tmpl w:val="246472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3ACD114D"/>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1"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1703904"/>
    <w:multiLevelType w:val="multilevel"/>
    <w:tmpl w:val="6FC2D978"/>
    <w:lvl w:ilvl="0">
      <w:start w:val="1"/>
      <w:numFmt w:val="decimal"/>
      <w:lvlText w:val="%1."/>
      <w:lvlJc w:val="left"/>
      <w:pPr>
        <w:ind w:left="720" w:hanging="360"/>
      </w:pPr>
      <w:rPr>
        <w:rFonts w:hint="default"/>
      </w:rPr>
    </w:lvl>
    <w:lvl w:ilvl="1">
      <w:start w:val="1"/>
      <w:numFmt w:val="decimal"/>
      <w:lvlText w:val="%1.%2."/>
      <w:lvlJc w:val="left"/>
      <w:pPr>
        <w:ind w:left="1152" w:hanging="432"/>
      </w:pPr>
      <w:rPr>
        <w:rFonts w:hint="default"/>
      </w:rPr>
    </w:lvl>
    <w:lvl w:ilvl="2">
      <w:start w:val="1"/>
      <w:numFmt w:val="bullet"/>
      <w:lvlText w:val=""/>
      <w:lvlJc w:val="left"/>
      <w:pPr>
        <w:ind w:left="1584" w:hanging="504"/>
      </w:pPr>
      <w:rPr>
        <w:rFonts w:ascii="Symbol" w:hAnsi="Symbol"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3"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79C625E"/>
    <w:multiLevelType w:val="hybridMultilevel"/>
    <w:tmpl w:val="D588630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8C90BFA"/>
    <w:multiLevelType w:val="multilevel"/>
    <w:tmpl w:val="72C80700"/>
    <w:lvl w:ilvl="0">
      <w:start w:val="1"/>
      <w:numFmt w:val="decimal"/>
      <w:lvlText w:val="%1."/>
      <w:lvlJc w:val="left"/>
      <w:pPr>
        <w:ind w:left="720" w:hanging="360"/>
      </w:pPr>
      <w:rPr>
        <w:rFonts w:hint="default"/>
      </w:rPr>
    </w:lvl>
    <w:lvl w:ilvl="1">
      <w:start w:val="1"/>
      <w:numFmt w:val="decimal"/>
      <w:lvlText w:val="%1.%2."/>
      <w:lvlJc w:val="left"/>
      <w:pPr>
        <w:ind w:left="1152" w:hanging="432"/>
      </w:pPr>
      <w:rPr>
        <w:rFonts w:hint="default"/>
      </w:rPr>
    </w:lvl>
    <w:lvl w:ilvl="2">
      <w:start w:val="1"/>
      <w:numFmt w:val="bullet"/>
      <w:lvlText w:val=""/>
      <w:lvlJc w:val="left"/>
      <w:pPr>
        <w:ind w:left="1584" w:hanging="504"/>
      </w:pPr>
      <w:rPr>
        <w:rFonts w:ascii="Symbol" w:hAnsi="Symbol" w:hint="default"/>
      </w:rPr>
    </w:lvl>
    <w:lvl w:ilvl="3">
      <w:start w:val="1"/>
      <w:numFmt w:val="bullet"/>
      <w:lvlText w:val="o"/>
      <w:lvlJc w:val="left"/>
      <w:pPr>
        <w:ind w:left="2088" w:hanging="648"/>
      </w:pPr>
      <w:rPr>
        <w:rFonts w:ascii="Courier New" w:hAnsi="Courier New" w:cs="Courier New"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8"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9"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4C952DCA"/>
    <w:multiLevelType w:val="hybridMultilevel"/>
    <w:tmpl w:val="94725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2" w15:restartNumberingAfterBreak="0">
    <w:nsid w:val="51ED32EA"/>
    <w:multiLevelType w:val="hybridMultilevel"/>
    <w:tmpl w:val="F66ACFE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59B25DED"/>
    <w:multiLevelType w:val="hybridMultilevel"/>
    <w:tmpl w:val="35C8C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C81B09"/>
    <w:multiLevelType w:val="hybridMultilevel"/>
    <w:tmpl w:val="BC3CBDE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5EC02F5C"/>
    <w:multiLevelType w:val="hybridMultilevel"/>
    <w:tmpl w:val="44BC2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73CB7BE7"/>
    <w:multiLevelType w:val="hybridMultilevel"/>
    <w:tmpl w:val="1D00EBC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73DA33D8"/>
    <w:multiLevelType w:val="hybridMultilevel"/>
    <w:tmpl w:val="988A5164"/>
    <w:lvl w:ilvl="0" w:tplc="DE3E8DF8">
      <w:start w:val="1"/>
      <w:numFmt w:val="decimal"/>
      <w:pStyle w:val="Heading1"/>
      <w:lvlText w:val="%1"/>
      <w:lvlJc w:val="center"/>
      <w:pPr>
        <w:ind w:left="360" w:hanging="360"/>
      </w:pPr>
      <w:rPr>
        <w:rFonts w:hint="default"/>
      </w:rPr>
    </w:lvl>
    <w:lvl w:ilvl="1" w:tplc="18090019">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30" w15:restartNumberingAfterBreak="0">
    <w:nsid w:val="77E553BA"/>
    <w:multiLevelType w:val="hybridMultilevel"/>
    <w:tmpl w:val="17081606"/>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5DE6ADBA">
      <w:start w:val="1"/>
      <w:numFmt w:val="decimal"/>
      <w:lvlText w:val="%3."/>
      <w:lvlJc w:val="left"/>
      <w:pPr>
        <w:ind w:left="2340" w:hanging="360"/>
      </w:pPr>
      <w:rPr>
        <w:rFonts w:hint="default"/>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27"/>
  </w:num>
  <w:num w:numId="3">
    <w:abstractNumId w:val="9"/>
  </w:num>
  <w:num w:numId="4">
    <w:abstractNumId w:val="7"/>
  </w:num>
  <w:num w:numId="5">
    <w:abstractNumId w:val="19"/>
  </w:num>
  <w:num w:numId="6">
    <w:abstractNumId w:val="18"/>
  </w:num>
  <w:num w:numId="7">
    <w:abstractNumId w:val="26"/>
  </w:num>
  <w:num w:numId="8">
    <w:abstractNumId w:val="5"/>
  </w:num>
  <w:num w:numId="9">
    <w:abstractNumId w:val="21"/>
  </w:num>
  <w:num w:numId="10">
    <w:abstractNumId w:val="13"/>
  </w:num>
  <w:num w:numId="11">
    <w:abstractNumId w:val="11"/>
  </w:num>
  <w:num w:numId="12">
    <w:abstractNumId w:val="4"/>
  </w:num>
  <w:num w:numId="13">
    <w:abstractNumId w:val="14"/>
  </w:num>
  <w:num w:numId="14">
    <w:abstractNumId w:val="29"/>
  </w:num>
  <w:num w:numId="15">
    <w:abstractNumId w:val="2"/>
  </w:num>
  <w:num w:numId="16">
    <w:abstractNumId w:val="3"/>
  </w:num>
  <w:num w:numId="17">
    <w:abstractNumId w:val="23"/>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0"/>
  </w:num>
  <w:num w:numId="20">
    <w:abstractNumId w:val="28"/>
  </w:num>
  <w:num w:numId="21">
    <w:abstractNumId w:val="15"/>
  </w:num>
  <w:num w:numId="22">
    <w:abstractNumId w:val="10"/>
  </w:num>
  <w:num w:numId="23">
    <w:abstractNumId w:val="12"/>
  </w:num>
  <w:num w:numId="24">
    <w:abstractNumId w:val="17"/>
  </w:num>
  <w:num w:numId="25">
    <w:abstractNumId w:val="1"/>
  </w:num>
  <w:num w:numId="26">
    <w:abstractNumId w:val="25"/>
  </w:num>
  <w:num w:numId="27">
    <w:abstractNumId w:val="24"/>
  </w:num>
  <w:num w:numId="28">
    <w:abstractNumId w:val="8"/>
  </w:num>
  <w:num w:numId="29">
    <w:abstractNumId w:val="22"/>
  </w:num>
  <w:num w:numId="30">
    <w:abstractNumId w:val="20"/>
  </w:num>
  <w:num w:numId="31">
    <w:abstractNumId w:val="6"/>
  </w:num>
  <w:num w:numId="32">
    <w:abstractNumId w:val="29"/>
  </w:num>
  <w:num w:numId="33">
    <w:abstractNumId w:val="29"/>
  </w:num>
  <w:num w:numId="34">
    <w:abstractNumId w:val="2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0733"/>
    <w:rsid w:val="0000367F"/>
    <w:rsid w:val="000049D8"/>
    <w:rsid w:val="00006D5A"/>
    <w:rsid w:val="00006E50"/>
    <w:rsid w:val="00007C00"/>
    <w:rsid w:val="000157DA"/>
    <w:rsid w:val="000165EA"/>
    <w:rsid w:val="000210E9"/>
    <w:rsid w:val="000229DD"/>
    <w:rsid w:val="00036B9E"/>
    <w:rsid w:val="00037D97"/>
    <w:rsid w:val="00037DF4"/>
    <w:rsid w:val="000409A5"/>
    <w:rsid w:val="000439AF"/>
    <w:rsid w:val="00045C4E"/>
    <w:rsid w:val="0004700E"/>
    <w:rsid w:val="00047563"/>
    <w:rsid w:val="00051277"/>
    <w:rsid w:val="00064FA2"/>
    <w:rsid w:val="00065C2E"/>
    <w:rsid w:val="000677B7"/>
    <w:rsid w:val="00070C13"/>
    <w:rsid w:val="000715C9"/>
    <w:rsid w:val="00084F33"/>
    <w:rsid w:val="00091F6A"/>
    <w:rsid w:val="000A77A7"/>
    <w:rsid w:val="000B1707"/>
    <w:rsid w:val="000B3142"/>
    <w:rsid w:val="000C1B3E"/>
    <w:rsid w:val="000C39F7"/>
    <w:rsid w:val="000C6C24"/>
    <w:rsid w:val="000C7D4E"/>
    <w:rsid w:val="000D02ED"/>
    <w:rsid w:val="000D35C6"/>
    <w:rsid w:val="000D4302"/>
    <w:rsid w:val="000D6C83"/>
    <w:rsid w:val="000D72CD"/>
    <w:rsid w:val="000E390D"/>
    <w:rsid w:val="000E4A87"/>
    <w:rsid w:val="000F1BB2"/>
    <w:rsid w:val="0010585B"/>
    <w:rsid w:val="00110AE7"/>
    <w:rsid w:val="00112CEA"/>
    <w:rsid w:val="00122DF2"/>
    <w:rsid w:val="0012599A"/>
    <w:rsid w:val="00127DB0"/>
    <w:rsid w:val="00137240"/>
    <w:rsid w:val="001411EE"/>
    <w:rsid w:val="0014306B"/>
    <w:rsid w:val="0015408A"/>
    <w:rsid w:val="00154D8E"/>
    <w:rsid w:val="00162D57"/>
    <w:rsid w:val="00164F26"/>
    <w:rsid w:val="00165EE9"/>
    <w:rsid w:val="0016693C"/>
    <w:rsid w:val="0017124F"/>
    <w:rsid w:val="00174C23"/>
    <w:rsid w:val="00177F4D"/>
    <w:rsid w:val="00180DDA"/>
    <w:rsid w:val="0019262F"/>
    <w:rsid w:val="001A1297"/>
    <w:rsid w:val="001A4215"/>
    <w:rsid w:val="001A4EB7"/>
    <w:rsid w:val="001B2A2D"/>
    <w:rsid w:val="001B5B3C"/>
    <w:rsid w:val="001B737D"/>
    <w:rsid w:val="001C103D"/>
    <w:rsid w:val="001C44A3"/>
    <w:rsid w:val="001C7BE2"/>
    <w:rsid w:val="001D15E4"/>
    <w:rsid w:val="001D1F23"/>
    <w:rsid w:val="001E0E15"/>
    <w:rsid w:val="001E2A5A"/>
    <w:rsid w:val="001F1B78"/>
    <w:rsid w:val="001F528A"/>
    <w:rsid w:val="001F704E"/>
    <w:rsid w:val="002000AA"/>
    <w:rsid w:val="00201722"/>
    <w:rsid w:val="00201B19"/>
    <w:rsid w:val="002125B0"/>
    <w:rsid w:val="00221432"/>
    <w:rsid w:val="002301E5"/>
    <w:rsid w:val="00232B12"/>
    <w:rsid w:val="0023732C"/>
    <w:rsid w:val="00243228"/>
    <w:rsid w:val="00247ABC"/>
    <w:rsid w:val="00251483"/>
    <w:rsid w:val="00253FC0"/>
    <w:rsid w:val="00255CAA"/>
    <w:rsid w:val="00257C5D"/>
    <w:rsid w:val="002608E2"/>
    <w:rsid w:val="00261F94"/>
    <w:rsid w:val="00264305"/>
    <w:rsid w:val="00265CED"/>
    <w:rsid w:val="002737B5"/>
    <w:rsid w:val="00280FF1"/>
    <w:rsid w:val="00291024"/>
    <w:rsid w:val="002920AD"/>
    <w:rsid w:val="002930B5"/>
    <w:rsid w:val="00297979"/>
    <w:rsid w:val="002A0346"/>
    <w:rsid w:val="002A1157"/>
    <w:rsid w:val="002A1B6D"/>
    <w:rsid w:val="002A4487"/>
    <w:rsid w:val="002A5132"/>
    <w:rsid w:val="002A5696"/>
    <w:rsid w:val="002A7437"/>
    <w:rsid w:val="002B24B1"/>
    <w:rsid w:val="002B49E9"/>
    <w:rsid w:val="002B5D3A"/>
    <w:rsid w:val="002C13CF"/>
    <w:rsid w:val="002C632E"/>
    <w:rsid w:val="002C69B3"/>
    <w:rsid w:val="002C6F1E"/>
    <w:rsid w:val="002C7AA2"/>
    <w:rsid w:val="002D1A2A"/>
    <w:rsid w:val="002D3E8B"/>
    <w:rsid w:val="002D4575"/>
    <w:rsid w:val="002D5636"/>
    <w:rsid w:val="002D5C0C"/>
    <w:rsid w:val="002E03D1"/>
    <w:rsid w:val="002E60E6"/>
    <w:rsid w:val="002E6B74"/>
    <w:rsid w:val="002E6FCA"/>
    <w:rsid w:val="00303344"/>
    <w:rsid w:val="00305A76"/>
    <w:rsid w:val="00312A52"/>
    <w:rsid w:val="003146EA"/>
    <w:rsid w:val="00320525"/>
    <w:rsid w:val="00331436"/>
    <w:rsid w:val="003336CC"/>
    <w:rsid w:val="0035009B"/>
    <w:rsid w:val="00355043"/>
    <w:rsid w:val="003560AD"/>
    <w:rsid w:val="00356CD0"/>
    <w:rsid w:val="0035712E"/>
    <w:rsid w:val="00357C1B"/>
    <w:rsid w:val="00362CD9"/>
    <w:rsid w:val="003704BC"/>
    <w:rsid w:val="00373C34"/>
    <w:rsid w:val="00374C28"/>
    <w:rsid w:val="003761CA"/>
    <w:rsid w:val="003771B7"/>
    <w:rsid w:val="003802D1"/>
    <w:rsid w:val="003802F7"/>
    <w:rsid w:val="00380DAF"/>
    <w:rsid w:val="00392DC4"/>
    <w:rsid w:val="00393AFF"/>
    <w:rsid w:val="00394853"/>
    <w:rsid w:val="003972CE"/>
    <w:rsid w:val="003B2808"/>
    <w:rsid w:val="003B28F5"/>
    <w:rsid w:val="003B7B7D"/>
    <w:rsid w:val="003C42D0"/>
    <w:rsid w:val="003C4AA3"/>
    <w:rsid w:val="003C54CB"/>
    <w:rsid w:val="003C630C"/>
    <w:rsid w:val="003C7A2A"/>
    <w:rsid w:val="003D2DC1"/>
    <w:rsid w:val="003D69D0"/>
    <w:rsid w:val="003E097F"/>
    <w:rsid w:val="003E6749"/>
    <w:rsid w:val="003F2918"/>
    <w:rsid w:val="003F430E"/>
    <w:rsid w:val="00400A06"/>
    <w:rsid w:val="00406F1A"/>
    <w:rsid w:val="0041088C"/>
    <w:rsid w:val="00420A38"/>
    <w:rsid w:val="00430877"/>
    <w:rsid w:val="00431B19"/>
    <w:rsid w:val="00432850"/>
    <w:rsid w:val="0043572A"/>
    <w:rsid w:val="004520B3"/>
    <w:rsid w:val="0045352C"/>
    <w:rsid w:val="0046044A"/>
    <w:rsid w:val="004641A3"/>
    <w:rsid w:val="004661AD"/>
    <w:rsid w:val="00466740"/>
    <w:rsid w:val="004678B0"/>
    <w:rsid w:val="00472D11"/>
    <w:rsid w:val="004737B9"/>
    <w:rsid w:val="0047432D"/>
    <w:rsid w:val="00474624"/>
    <w:rsid w:val="00475220"/>
    <w:rsid w:val="0047673F"/>
    <w:rsid w:val="004806F6"/>
    <w:rsid w:val="0048118F"/>
    <w:rsid w:val="00485144"/>
    <w:rsid w:val="00485C41"/>
    <w:rsid w:val="004871E9"/>
    <w:rsid w:val="00491AFE"/>
    <w:rsid w:val="004A2E5D"/>
    <w:rsid w:val="004B73AB"/>
    <w:rsid w:val="004C77D9"/>
    <w:rsid w:val="004D0841"/>
    <w:rsid w:val="004D1D85"/>
    <w:rsid w:val="004D3C3A"/>
    <w:rsid w:val="004D4B1B"/>
    <w:rsid w:val="004D4E9E"/>
    <w:rsid w:val="004D5086"/>
    <w:rsid w:val="004E1CD1"/>
    <w:rsid w:val="004E36DF"/>
    <w:rsid w:val="004F0C57"/>
    <w:rsid w:val="00505998"/>
    <w:rsid w:val="005107EB"/>
    <w:rsid w:val="005107F5"/>
    <w:rsid w:val="00521345"/>
    <w:rsid w:val="0052443B"/>
    <w:rsid w:val="00525955"/>
    <w:rsid w:val="00526ABC"/>
    <w:rsid w:val="00526DF0"/>
    <w:rsid w:val="00530A28"/>
    <w:rsid w:val="00540191"/>
    <w:rsid w:val="005438E0"/>
    <w:rsid w:val="00545CC4"/>
    <w:rsid w:val="00551F42"/>
    <w:rsid w:val="00551FFF"/>
    <w:rsid w:val="00554D67"/>
    <w:rsid w:val="005607A2"/>
    <w:rsid w:val="0056222B"/>
    <w:rsid w:val="005622DA"/>
    <w:rsid w:val="0056773A"/>
    <w:rsid w:val="0057198B"/>
    <w:rsid w:val="00573738"/>
    <w:rsid w:val="00573CFE"/>
    <w:rsid w:val="00574226"/>
    <w:rsid w:val="00575934"/>
    <w:rsid w:val="005861AE"/>
    <w:rsid w:val="005875FD"/>
    <w:rsid w:val="00587815"/>
    <w:rsid w:val="00591A6B"/>
    <w:rsid w:val="00594879"/>
    <w:rsid w:val="005969F2"/>
    <w:rsid w:val="00597FAE"/>
    <w:rsid w:val="005A0D99"/>
    <w:rsid w:val="005A4D6E"/>
    <w:rsid w:val="005B32A3"/>
    <w:rsid w:val="005B47B9"/>
    <w:rsid w:val="005B7A6E"/>
    <w:rsid w:val="005C0D44"/>
    <w:rsid w:val="005C4114"/>
    <w:rsid w:val="005C566C"/>
    <w:rsid w:val="005C61B1"/>
    <w:rsid w:val="005C7E69"/>
    <w:rsid w:val="005D416F"/>
    <w:rsid w:val="005D4328"/>
    <w:rsid w:val="005D4961"/>
    <w:rsid w:val="005D5436"/>
    <w:rsid w:val="005E262D"/>
    <w:rsid w:val="005F00FF"/>
    <w:rsid w:val="005F03B1"/>
    <w:rsid w:val="005F209D"/>
    <w:rsid w:val="005F23D3"/>
    <w:rsid w:val="005F6390"/>
    <w:rsid w:val="005F7E20"/>
    <w:rsid w:val="00604FB8"/>
    <w:rsid w:val="00605E43"/>
    <w:rsid w:val="006153BB"/>
    <w:rsid w:val="006179EF"/>
    <w:rsid w:val="00625075"/>
    <w:rsid w:val="0063604F"/>
    <w:rsid w:val="00650B5D"/>
    <w:rsid w:val="006510A2"/>
    <w:rsid w:val="00652936"/>
    <w:rsid w:val="00653EC5"/>
    <w:rsid w:val="006652C3"/>
    <w:rsid w:val="00675E68"/>
    <w:rsid w:val="00677FAA"/>
    <w:rsid w:val="00681DFF"/>
    <w:rsid w:val="006851C5"/>
    <w:rsid w:val="00691FD0"/>
    <w:rsid w:val="00692148"/>
    <w:rsid w:val="00692D7D"/>
    <w:rsid w:val="006975DE"/>
    <w:rsid w:val="00697FFC"/>
    <w:rsid w:val="006A1A1E"/>
    <w:rsid w:val="006A35F1"/>
    <w:rsid w:val="006A4E2F"/>
    <w:rsid w:val="006A7772"/>
    <w:rsid w:val="006A7E45"/>
    <w:rsid w:val="006B25A5"/>
    <w:rsid w:val="006B79AF"/>
    <w:rsid w:val="006C1277"/>
    <w:rsid w:val="006C5948"/>
    <w:rsid w:val="006C65BE"/>
    <w:rsid w:val="006C69CA"/>
    <w:rsid w:val="006C773C"/>
    <w:rsid w:val="006C7AC0"/>
    <w:rsid w:val="006D091B"/>
    <w:rsid w:val="006D5F7F"/>
    <w:rsid w:val="006E32CC"/>
    <w:rsid w:val="006E667B"/>
    <w:rsid w:val="006E794A"/>
    <w:rsid w:val="006F0268"/>
    <w:rsid w:val="006F0AAF"/>
    <w:rsid w:val="006F2388"/>
    <w:rsid w:val="006F2A74"/>
    <w:rsid w:val="006F4F07"/>
    <w:rsid w:val="00703244"/>
    <w:rsid w:val="0070401F"/>
    <w:rsid w:val="00704A0D"/>
    <w:rsid w:val="007055E4"/>
    <w:rsid w:val="007118F5"/>
    <w:rsid w:val="00712AA4"/>
    <w:rsid w:val="007146C4"/>
    <w:rsid w:val="007157CC"/>
    <w:rsid w:val="00720298"/>
    <w:rsid w:val="00721314"/>
    <w:rsid w:val="00721AA1"/>
    <w:rsid w:val="00724B67"/>
    <w:rsid w:val="00734A4D"/>
    <w:rsid w:val="00737EFC"/>
    <w:rsid w:val="00743FC7"/>
    <w:rsid w:val="007547F8"/>
    <w:rsid w:val="00760374"/>
    <w:rsid w:val="00761FC3"/>
    <w:rsid w:val="00765622"/>
    <w:rsid w:val="0076633E"/>
    <w:rsid w:val="00770B6C"/>
    <w:rsid w:val="0078346D"/>
    <w:rsid w:val="00783FEA"/>
    <w:rsid w:val="007873F5"/>
    <w:rsid w:val="00794A8F"/>
    <w:rsid w:val="00795DD9"/>
    <w:rsid w:val="007A22C4"/>
    <w:rsid w:val="007A395D"/>
    <w:rsid w:val="007A7B95"/>
    <w:rsid w:val="007B0127"/>
    <w:rsid w:val="007B6838"/>
    <w:rsid w:val="007C1291"/>
    <w:rsid w:val="007C1CC3"/>
    <w:rsid w:val="007C346C"/>
    <w:rsid w:val="007C779E"/>
    <w:rsid w:val="007D0680"/>
    <w:rsid w:val="007D311A"/>
    <w:rsid w:val="007D4C04"/>
    <w:rsid w:val="007D51B2"/>
    <w:rsid w:val="007D5682"/>
    <w:rsid w:val="007D6677"/>
    <w:rsid w:val="007D7171"/>
    <w:rsid w:val="007E09BC"/>
    <w:rsid w:val="007E3233"/>
    <w:rsid w:val="007E4373"/>
    <w:rsid w:val="007E5021"/>
    <w:rsid w:val="007E7F68"/>
    <w:rsid w:val="007F1EC0"/>
    <w:rsid w:val="007F3FB6"/>
    <w:rsid w:val="007F5BD6"/>
    <w:rsid w:val="0080294B"/>
    <w:rsid w:val="00804A8F"/>
    <w:rsid w:val="008218D9"/>
    <w:rsid w:val="00823AAA"/>
    <w:rsid w:val="0082480E"/>
    <w:rsid w:val="008254D3"/>
    <w:rsid w:val="00826C44"/>
    <w:rsid w:val="008456CE"/>
    <w:rsid w:val="00850293"/>
    <w:rsid w:val="00851373"/>
    <w:rsid w:val="00851BA6"/>
    <w:rsid w:val="00855AF9"/>
    <w:rsid w:val="0085654D"/>
    <w:rsid w:val="00856D73"/>
    <w:rsid w:val="00860D67"/>
    <w:rsid w:val="00861160"/>
    <w:rsid w:val="008647D2"/>
    <w:rsid w:val="008649A1"/>
    <w:rsid w:val="00865B79"/>
    <w:rsid w:val="0086654F"/>
    <w:rsid w:val="00875CB4"/>
    <w:rsid w:val="008768A6"/>
    <w:rsid w:val="0088276B"/>
    <w:rsid w:val="00886117"/>
    <w:rsid w:val="008869A4"/>
    <w:rsid w:val="00893F7B"/>
    <w:rsid w:val="008975D2"/>
    <w:rsid w:val="008A356F"/>
    <w:rsid w:val="008A4653"/>
    <w:rsid w:val="008A4717"/>
    <w:rsid w:val="008A50CC"/>
    <w:rsid w:val="008A6C71"/>
    <w:rsid w:val="008B400C"/>
    <w:rsid w:val="008B4E45"/>
    <w:rsid w:val="008B71A4"/>
    <w:rsid w:val="008C0003"/>
    <w:rsid w:val="008C6ABC"/>
    <w:rsid w:val="008D1694"/>
    <w:rsid w:val="008D4339"/>
    <w:rsid w:val="008D5483"/>
    <w:rsid w:val="008D79CB"/>
    <w:rsid w:val="008D7A16"/>
    <w:rsid w:val="008E0F3C"/>
    <w:rsid w:val="008E5189"/>
    <w:rsid w:val="008F07BC"/>
    <w:rsid w:val="008F08D6"/>
    <w:rsid w:val="008F418C"/>
    <w:rsid w:val="00900785"/>
    <w:rsid w:val="00900A51"/>
    <w:rsid w:val="009034AE"/>
    <w:rsid w:val="00914F26"/>
    <w:rsid w:val="0091511A"/>
    <w:rsid w:val="009165C0"/>
    <w:rsid w:val="00922173"/>
    <w:rsid w:val="0092692B"/>
    <w:rsid w:val="00932A96"/>
    <w:rsid w:val="0093354F"/>
    <w:rsid w:val="00937525"/>
    <w:rsid w:val="00937AAB"/>
    <w:rsid w:val="009432F8"/>
    <w:rsid w:val="009433D0"/>
    <w:rsid w:val="00943DDB"/>
    <w:rsid w:val="00943E9C"/>
    <w:rsid w:val="0094761E"/>
    <w:rsid w:val="00953505"/>
    <w:rsid w:val="00953F4D"/>
    <w:rsid w:val="00955D20"/>
    <w:rsid w:val="0096007E"/>
    <w:rsid w:val="0096023F"/>
    <w:rsid w:val="00960BB8"/>
    <w:rsid w:val="00964F5C"/>
    <w:rsid w:val="00970897"/>
    <w:rsid w:val="0098258A"/>
    <w:rsid w:val="009826B2"/>
    <w:rsid w:val="009831C0"/>
    <w:rsid w:val="00985972"/>
    <w:rsid w:val="00986837"/>
    <w:rsid w:val="0099161D"/>
    <w:rsid w:val="009954CB"/>
    <w:rsid w:val="009A1922"/>
    <w:rsid w:val="009B5263"/>
    <w:rsid w:val="009B596D"/>
    <w:rsid w:val="009E3B9F"/>
    <w:rsid w:val="009E40AA"/>
    <w:rsid w:val="009E45FC"/>
    <w:rsid w:val="009F0607"/>
    <w:rsid w:val="009F71B2"/>
    <w:rsid w:val="009F785E"/>
    <w:rsid w:val="00A0389B"/>
    <w:rsid w:val="00A04DE7"/>
    <w:rsid w:val="00A05E01"/>
    <w:rsid w:val="00A0609C"/>
    <w:rsid w:val="00A149D4"/>
    <w:rsid w:val="00A1660E"/>
    <w:rsid w:val="00A16F6A"/>
    <w:rsid w:val="00A202DB"/>
    <w:rsid w:val="00A26EE6"/>
    <w:rsid w:val="00A33AE9"/>
    <w:rsid w:val="00A35049"/>
    <w:rsid w:val="00A35999"/>
    <w:rsid w:val="00A446C9"/>
    <w:rsid w:val="00A44921"/>
    <w:rsid w:val="00A45683"/>
    <w:rsid w:val="00A52463"/>
    <w:rsid w:val="00A533D1"/>
    <w:rsid w:val="00A536C7"/>
    <w:rsid w:val="00A53E09"/>
    <w:rsid w:val="00A635D6"/>
    <w:rsid w:val="00A720FB"/>
    <w:rsid w:val="00A85517"/>
    <w:rsid w:val="00A8553A"/>
    <w:rsid w:val="00A903D5"/>
    <w:rsid w:val="00A930C1"/>
    <w:rsid w:val="00A93128"/>
    <w:rsid w:val="00A93AED"/>
    <w:rsid w:val="00A93CFD"/>
    <w:rsid w:val="00A94190"/>
    <w:rsid w:val="00AA380A"/>
    <w:rsid w:val="00AA735C"/>
    <w:rsid w:val="00AB0FF0"/>
    <w:rsid w:val="00AD0EF6"/>
    <w:rsid w:val="00AE03A6"/>
    <w:rsid w:val="00AE1319"/>
    <w:rsid w:val="00AE144D"/>
    <w:rsid w:val="00AE34BB"/>
    <w:rsid w:val="00AE67AC"/>
    <w:rsid w:val="00AF72F5"/>
    <w:rsid w:val="00B06060"/>
    <w:rsid w:val="00B10773"/>
    <w:rsid w:val="00B11D31"/>
    <w:rsid w:val="00B12DF3"/>
    <w:rsid w:val="00B16C9B"/>
    <w:rsid w:val="00B226F2"/>
    <w:rsid w:val="00B274DF"/>
    <w:rsid w:val="00B37A81"/>
    <w:rsid w:val="00B421D6"/>
    <w:rsid w:val="00B4344D"/>
    <w:rsid w:val="00B54073"/>
    <w:rsid w:val="00B542BF"/>
    <w:rsid w:val="00B56BDF"/>
    <w:rsid w:val="00B65812"/>
    <w:rsid w:val="00B768F1"/>
    <w:rsid w:val="00B85CD6"/>
    <w:rsid w:val="00B865DA"/>
    <w:rsid w:val="00B90A27"/>
    <w:rsid w:val="00B90CFE"/>
    <w:rsid w:val="00B9188C"/>
    <w:rsid w:val="00B944E6"/>
    <w:rsid w:val="00B95429"/>
    <w:rsid w:val="00B9554D"/>
    <w:rsid w:val="00B97266"/>
    <w:rsid w:val="00BA11D0"/>
    <w:rsid w:val="00BA4594"/>
    <w:rsid w:val="00BB2B9F"/>
    <w:rsid w:val="00BB3502"/>
    <w:rsid w:val="00BB6C78"/>
    <w:rsid w:val="00BB7A91"/>
    <w:rsid w:val="00BB7ACD"/>
    <w:rsid w:val="00BB7D9E"/>
    <w:rsid w:val="00BC2334"/>
    <w:rsid w:val="00BC449B"/>
    <w:rsid w:val="00BC6152"/>
    <w:rsid w:val="00BD3CB8"/>
    <w:rsid w:val="00BD4E6F"/>
    <w:rsid w:val="00BD5591"/>
    <w:rsid w:val="00BE3FC1"/>
    <w:rsid w:val="00BE4118"/>
    <w:rsid w:val="00BE5383"/>
    <w:rsid w:val="00BE7476"/>
    <w:rsid w:val="00BF32F0"/>
    <w:rsid w:val="00BF4DCE"/>
    <w:rsid w:val="00C01BD4"/>
    <w:rsid w:val="00C04F23"/>
    <w:rsid w:val="00C05CE5"/>
    <w:rsid w:val="00C110FC"/>
    <w:rsid w:val="00C13321"/>
    <w:rsid w:val="00C175A6"/>
    <w:rsid w:val="00C33125"/>
    <w:rsid w:val="00C370B4"/>
    <w:rsid w:val="00C37860"/>
    <w:rsid w:val="00C37FED"/>
    <w:rsid w:val="00C4695E"/>
    <w:rsid w:val="00C51D42"/>
    <w:rsid w:val="00C6171E"/>
    <w:rsid w:val="00C6391B"/>
    <w:rsid w:val="00C65E54"/>
    <w:rsid w:val="00C6632E"/>
    <w:rsid w:val="00C670F9"/>
    <w:rsid w:val="00C708E8"/>
    <w:rsid w:val="00C713F8"/>
    <w:rsid w:val="00C73AD2"/>
    <w:rsid w:val="00C74770"/>
    <w:rsid w:val="00C74D80"/>
    <w:rsid w:val="00C7560B"/>
    <w:rsid w:val="00C767B3"/>
    <w:rsid w:val="00C768DA"/>
    <w:rsid w:val="00C77DE9"/>
    <w:rsid w:val="00C848A9"/>
    <w:rsid w:val="00C85803"/>
    <w:rsid w:val="00C8627D"/>
    <w:rsid w:val="00C86970"/>
    <w:rsid w:val="00C86D33"/>
    <w:rsid w:val="00C90B6D"/>
    <w:rsid w:val="00C95CCB"/>
    <w:rsid w:val="00C96B68"/>
    <w:rsid w:val="00CA02AD"/>
    <w:rsid w:val="00CA0FE0"/>
    <w:rsid w:val="00CA248F"/>
    <w:rsid w:val="00CA6D93"/>
    <w:rsid w:val="00CA6F2C"/>
    <w:rsid w:val="00CA7EC6"/>
    <w:rsid w:val="00CB2787"/>
    <w:rsid w:val="00CB729F"/>
    <w:rsid w:val="00CC2DCC"/>
    <w:rsid w:val="00CC2DFD"/>
    <w:rsid w:val="00CC6E6E"/>
    <w:rsid w:val="00CC7954"/>
    <w:rsid w:val="00CD0A50"/>
    <w:rsid w:val="00CD71E9"/>
    <w:rsid w:val="00CE1B34"/>
    <w:rsid w:val="00CE4437"/>
    <w:rsid w:val="00CF1647"/>
    <w:rsid w:val="00CF1871"/>
    <w:rsid w:val="00CF2953"/>
    <w:rsid w:val="00CF4B02"/>
    <w:rsid w:val="00CF6959"/>
    <w:rsid w:val="00D019CE"/>
    <w:rsid w:val="00D1031D"/>
    <w:rsid w:val="00D1133E"/>
    <w:rsid w:val="00D11E82"/>
    <w:rsid w:val="00D13AFB"/>
    <w:rsid w:val="00D141CF"/>
    <w:rsid w:val="00D15B53"/>
    <w:rsid w:val="00D17A34"/>
    <w:rsid w:val="00D17C3F"/>
    <w:rsid w:val="00D26628"/>
    <w:rsid w:val="00D26769"/>
    <w:rsid w:val="00D3189D"/>
    <w:rsid w:val="00D332B3"/>
    <w:rsid w:val="00D400AB"/>
    <w:rsid w:val="00D44039"/>
    <w:rsid w:val="00D51E0C"/>
    <w:rsid w:val="00D54ABD"/>
    <w:rsid w:val="00D55207"/>
    <w:rsid w:val="00D56C05"/>
    <w:rsid w:val="00D60D72"/>
    <w:rsid w:val="00D676C8"/>
    <w:rsid w:val="00D7293A"/>
    <w:rsid w:val="00D74532"/>
    <w:rsid w:val="00D74599"/>
    <w:rsid w:val="00D775CB"/>
    <w:rsid w:val="00D81801"/>
    <w:rsid w:val="00D84D6E"/>
    <w:rsid w:val="00D9037C"/>
    <w:rsid w:val="00D90F60"/>
    <w:rsid w:val="00D9136A"/>
    <w:rsid w:val="00D92B45"/>
    <w:rsid w:val="00D92BD6"/>
    <w:rsid w:val="00D95962"/>
    <w:rsid w:val="00DA1B0D"/>
    <w:rsid w:val="00DA54D1"/>
    <w:rsid w:val="00DA55B4"/>
    <w:rsid w:val="00DB42BD"/>
    <w:rsid w:val="00DC1F4F"/>
    <w:rsid w:val="00DC389B"/>
    <w:rsid w:val="00DD3404"/>
    <w:rsid w:val="00DD76FA"/>
    <w:rsid w:val="00DE2EB9"/>
    <w:rsid w:val="00DE2FEE"/>
    <w:rsid w:val="00DE541F"/>
    <w:rsid w:val="00DF17C7"/>
    <w:rsid w:val="00DF3773"/>
    <w:rsid w:val="00DF6F5C"/>
    <w:rsid w:val="00E00BE9"/>
    <w:rsid w:val="00E0651C"/>
    <w:rsid w:val="00E118A6"/>
    <w:rsid w:val="00E11C92"/>
    <w:rsid w:val="00E12160"/>
    <w:rsid w:val="00E1588E"/>
    <w:rsid w:val="00E22A11"/>
    <w:rsid w:val="00E24556"/>
    <w:rsid w:val="00E30D09"/>
    <w:rsid w:val="00E31E5C"/>
    <w:rsid w:val="00E35449"/>
    <w:rsid w:val="00E422FA"/>
    <w:rsid w:val="00E4412E"/>
    <w:rsid w:val="00E44DD2"/>
    <w:rsid w:val="00E4642F"/>
    <w:rsid w:val="00E5438F"/>
    <w:rsid w:val="00E558C3"/>
    <w:rsid w:val="00E55927"/>
    <w:rsid w:val="00E55BC2"/>
    <w:rsid w:val="00E74C93"/>
    <w:rsid w:val="00E912A6"/>
    <w:rsid w:val="00E97303"/>
    <w:rsid w:val="00EA21C1"/>
    <w:rsid w:val="00EA4844"/>
    <w:rsid w:val="00EA4D9C"/>
    <w:rsid w:val="00EA5A97"/>
    <w:rsid w:val="00EB3CB8"/>
    <w:rsid w:val="00EB75EE"/>
    <w:rsid w:val="00EC0DB9"/>
    <w:rsid w:val="00EC6FBA"/>
    <w:rsid w:val="00ED36FD"/>
    <w:rsid w:val="00ED3B11"/>
    <w:rsid w:val="00EE281D"/>
    <w:rsid w:val="00EE4C1D"/>
    <w:rsid w:val="00EF3685"/>
    <w:rsid w:val="00F04350"/>
    <w:rsid w:val="00F0494B"/>
    <w:rsid w:val="00F05EEF"/>
    <w:rsid w:val="00F133DB"/>
    <w:rsid w:val="00F13A28"/>
    <w:rsid w:val="00F159EB"/>
    <w:rsid w:val="00F245C2"/>
    <w:rsid w:val="00F25118"/>
    <w:rsid w:val="00F25BF4"/>
    <w:rsid w:val="00F267DB"/>
    <w:rsid w:val="00F360DD"/>
    <w:rsid w:val="00F36171"/>
    <w:rsid w:val="00F36489"/>
    <w:rsid w:val="00F42FB4"/>
    <w:rsid w:val="00F459FB"/>
    <w:rsid w:val="00F46244"/>
    <w:rsid w:val="00F46F6F"/>
    <w:rsid w:val="00F47404"/>
    <w:rsid w:val="00F51085"/>
    <w:rsid w:val="00F6037F"/>
    <w:rsid w:val="00F60608"/>
    <w:rsid w:val="00F60C15"/>
    <w:rsid w:val="00F62217"/>
    <w:rsid w:val="00F64BAA"/>
    <w:rsid w:val="00F66F89"/>
    <w:rsid w:val="00F75C84"/>
    <w:rsid w:val="00F7651A"/>
    <w:rsid w:val="00F77DC5"/>
    <w:rsid w:val="00F80890"/>
    <w:rsid w:val="00F82CF8"/>
    <w:rsid w:val="00F97002"/>
    <w:rsid w:val="00FA703A"/>
    <w:rsid w:val="00FA7347"/>
    <w:rsid w:val="00FB1791"/>
    <w:rsid w:val="00FB17A9"/>
    <w:rsid w:val="00FB1FDA"/>
    <w:rsid w:val="00FB4BE9"/>
    <w:rsid w:val="00FB527C"/>
    <w:rsid w:val="00FB6F75"/>
    <w:rsid w:val="00FC0EB3"/>
    <w:rsid w:val="00FC1B67"/>
    <w:rsid w:val="00FC342B"/>
    <w:rsid w:val="00FC559D"/>
    <w:rsid w:val="00FC5E85"/>
    <w:rsid w:val="00FD0EBC"/>
    <w:rsid w:val="00FD28A8"/>
    <w:rsid w:val="00FD675E"/>
    <w:rsid w:val="00FE2C1C"/>
    <w:rsid w:val="00FE4D45"/>
    <w:rsid w:val="00FE5674"/>
    <w:rsid w:val="00FE75BE"/>
    <w:rsid w:val="00FF1CC9"/>
    <w:rsid w:val="00FF2E92"/>
    <w:rsid w:val="00FF332C"/>
    <w:rsid w:val="00FF4C68"/>
    <w:rsid w:val="05B3C5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428CC1FF"/>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4"/>
      </w:numPr>
      <w:spacing w:before="240" w:after="240"/>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2"/>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2"/>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2"/>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2"/>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5"/>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spacing w:before="120" w:after="120"/>
    </w:pPr>
    <w:rPr>
      <w:rFonts w:ascii="Arial Bold" w:hAnsi="Arial Bold" w:cs="Arial"/>
      <w:b/>
      <w:color w:val="00558C"/>
    </w:rPr>
  </w:style>
  <w:style w:type="paragraph" w:customStyle="1" w:styleId="AnnexHeading3">
    <w:name w:val="Annex Heading 3"/>
    <w:basedOn w:val="Normal"/>
    <w:next w:val="Normal"/>
    <w:rsid w:val="00A35999"/>
    <w:pPr>
      <w:spacing w:before="120" w:after="120"/>
    </w:pPr>
    <w:rPr>
      <w:rFonts w:cs="Arial"/>
      <w:color w:val="00558C"/>
    </w:rPr>
  </w:style>
  <w:style w:type="paragraph" w:customStyle="1" w:styleId="AnnexHeading4">
    <w:name w:val="Annex Heading 4"/>
    <w:basedOn w:val="Normal"/>
    <w:next w:val="BodyText"/>
    <w:rsid w:val="008D1694"/>
    <w:pPr>
      <w:spacing w:before="120" w:after="120"/>
    </w:pPr>
    <w:rPr>
      <w:rFonts w:cs="Arial"/>
    </w:rPr>
  </w:style>
  <w:style w:type="paragraph" w:customStyle="1" w:styleId="AnnexTable">
    <w:name w:val="Annex Table"/>
    <w:basedOn w:val="Normal"/>
    <w:next w:val="Normal"/>
    <w:rsid w:val="008D1694"/>
    <w:pPr>
      <w:numPr>
        <w:numId w:val="2"/>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5"/>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6"/>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3"/>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7"/>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0"/>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9"/>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4"/>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0"/>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8"/>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3"/>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3"/>
      </w:numPr>
      <w:spacing w:before="120" w:after="120"/>
    </w:pPr>
    <w:rPr>
      <w:rFonts w:cs="Arial"/>
      <w:b/>
    </w:rPr>
  </w:style>
  <w:style w:type="paragraph" w:customStyle="1" w:styleId="AppendixHeading3">
    <w:name w:val="Appendix Heading 3"/>
    <w:basedOn w:val="Normal"/>
    <w:next w:val="Normal"/>
    <w:rsid w:val="008D1694"/>
    <w:pPr>
      <w:numPr>
        <w:ilvl w:val="2"/>
        <w:numId w:val="3"/>
      </w:numPr>
      <w:spacing w:before="120" w:after="120"/>
    </w:pPr>
    <w:rPr>
      <w:rFonts w:cs="Arial"/>
    </w:rPr>
  </w:style>
  <w:style w:type="paragraph" w:customStyle="1" w:styleId="AppendixHeading4">
    <w:name w:val="Appendix Heading 4"/>
    <w:basedOn w:val="Normal"/>
    <w:next w:val="BodyText"/>
    <w:rsid w:val="008D1694"/>
    <w:pPr>
      <w:numPr>
        <w:ilvl w:val="3"/>
        <w:numId w:val="3"/>
      </w:numPr>
      <w:spacing w:before="120" w:after="120"/>
    </w:pPr>
    <w:rPr>
      <w:rFonts w:cs="Arial"/>
    </w:rPr>
  </w:style>
  <w:style w:type="paragraph" w:customStyle="1" w:styleId="equation">
    <w:name w:val="equation"/>
    <w:basedOn w:val="Normal"/>
    <w:next w:val="BodyText"/>
    <w:qFormat/>
    <w:rsid w:val="00F36489"/>
    <w:pPr>
      <w:keepNext/>
      <w:numPr>
        <w:numId w:val="11"/>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9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6"/>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character" w:customStyle="1" w:styleId="UnresolvedMention1">
    <w:name w:val="Unresolved Mention1"/>
    <w:basedOn w:val="DefaultParagraphFont"/>
    <w:uiPriority w:val="99"/>
    <w:semiHidden/>
    <w:unhideWhenUsed/>
    <w:rsid w:val="009B596D"/>
    <w:rPr>
      <w:color w:val="605E5C"/>
      <w:shd w:val="clear" w:color="auto" w:fill="E1DFDD"/>
    </w:rPr>
  </w:style>
  <w:style w:type="paragraph" w:styleId="NormalWeb">
    <w:name w:val="Normal (Web)"/>
    <w:basedOn w:val="Normal"/>
    <w:uiPriority w:val="99"/>
    <w:semiHidden/>
    <w:unhideWhenUsed/>
    <w:rsid w:val="00D60D72"/>
    <w:pPr>
      <w:spacing w:before="100" w:beforeAutospacing="1" w:after="100" w:afterAutospacing="1"/>
    </w:pPr>
    <w:rPr>
      <w:rFonts w:ascii="Times New Roman" w:eastAsiaTheme="minorEastAsia" w:hAnsi="Times New Roman" w:cs="Times New Roman"/>
      <w:sz w:val="24"/>
      <w:szCs w:val="24"/>
      <w:lang w:val="en-US" w:eastAsia="en-US"/>
    </w:rPr>
  </w:style>
  <w:style w:type="character" w:styleId="UnresolvedMention">
    <w:name w:val="Unresolved Mention"/>
    <w:basedOn w:val="DefaultParagraphFont"/>
    <w:uiPriority w:val="99"/>
    <w:semiHidden/>
    <w:unhideWhenUsed/>
    <w:rsid w:val="009E3B9F"/>
    <w:rPr>
      <w:color w:val="605E5C"/>
      <w:shd w:val="clear" w:color="auto" w:fill="E1DFDD"/>
    </w:rPr>
  </w:style>
  <w:style w:type="character" w:styleId="FollowedHyperlink">
    <w:name w:val="FollowedHyperlink"/>
    <w:basedOn w:val="DefaultParagraphFont"/>
    <w:uiPriority w:val="99"/>
    <w:semiHidden/>
    <w:unhideWhenUsed/>
    <w:rsid w:val="005F00FF"/>
    <w:rPr>
      <w:color w:val="800080" w:themeColor="followedHyperlink"/>
      <w:u w:val="single"/>
    </w:rPr>
  </w:style>
  <w:style w:type="paragraph" w:customStyle="1" w:styleId="Agenda1">
    <w:name w:val="Agenda 1"/>
    <w:basedOn w:val="Normal"/>
    <w:uiPriority w:val="99"/>
    <w:qFormat/>
    <w:rsid w:val="00625075"/>
    <w:pPr>
      <w:numPr>
        <w:numId w:val="18"/>
      </w:numPr>
      <w:spacing w:before="120" w:after="120"/>
      <w:jc w:val="both"/>
    </w:pPr>
    <w:rPr>
      <w:rFonts w:eastAsia="Times New Roman" w:cs="Times New Roman"/>
      <w:szCs w:val="20"/>
      <w:lang w:eastAsia="en-US"/>
    </w:rPr>
  </w:style>
  <w:style w:type="paragraph" w:customStyle="1" w:styleId="Agenda2">
    <w:name w:val="Agenda 2"/>
    <w:basedOn w:val="Normal"/>
    <w:uiPriority w:val="99"/>
    <w:qFormat/>
    <w:rsid w:val="00625075"/>
    <w:pPr>
      <w:numPr>
        <w:ilvl w:val="1"/>
        <w:numId w:val="18"/>
      </w:numPr>
      <w:spacing w:after="60"/>
    </w:pPr>
    <w:rPr>
      <w:rFonts w:eastAsia="MS Mincho" w:cs="Times New Roman"/>
      <w:szCs w:val="24"/>
      <w:lang w:eastAsia="ja-JP"/>
    </w:rPr>
  </w:style>
  <w:style w:type="table" w:styleId="PlainTable5">
    <w:name w:val="Plain Table 5"/>
    <w:basedOn w:val="TableNormal"/>
    <w:uiPriority w:val="45"/>
    <w:rsid w:val="005C4114"/>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GridLight">
    <w:name w:val="Grid Table Light"/>
    <w:basedOn w:val="TableNormal"/>
    <w:uiPriority w:val="40"/>
    <w:rsid w:val="00A93128"/>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3802D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5438E0"/>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877872">
      <w:bodyDiv w:val="1"/>
      <w:marLeft w:val="0"/>
      <w:marRight w:val="0"/>
      <w:marTop w:val="0"/>
      <w:marBottom w:val="0"/>
      <w:divBdr>
        <w:top w:val="none" w:sz="0" w:space="0" w:color="auto"/>
        <w:left w:val="none" w:sz="0" w:space="0" w:color="auto"/>
        <w:bottom w:val="none" w:sz="0" w:space="0" w:color="auto"/>
        <w:right w:val="none" w:sz="0" w:space="0" w:color="auto"/>
      </w:divBdr>
    </w:div>
    <w:div w:id="515852941">
      <w:bodyDiv w:val="1"/>
      <w:marLeft w:val="0"/>
      <w:marRight w:val="0"/>
      <w:marTop w:val="0"/>
      <w:marBottom w:val="0"/>
      <w:divBdr>
        <w:top w:val="none" w:sz="0" w:space="0" w:color="auto"/>
        <w:left w:val="none" w:sz="0" w:space="0" w:color="auto"/>
        <w:bottom w:val="none" w:sz="0" w:space="0" w:color="auto"/>
        <w:right w:val="none" w:sz="0" w:space="0" w:color="auto"/>
      </w:divBdr>
    </w:div>
    <w:div w:id="650910328">
      <w:bodyDiv w:val="1"/>
      <w:marLeft w:val="0"/>
      <w:marRight w:val="0"/>
      <w:marTop w:val="0"/>
      <w:marBottom w:val="0"/>
      <w:divBdr>
        <w:top w:val="none" w:sz="0" w:space="0" w:color="auto"/>
        <w:left w:val="none" w:sz="0" w:space="0" w:color="auto"/>
        <w:bottom w:val="none" w:sz="0" w:space="0" w:color="auto"/>
        <w:right w:val="none" w:sz="0" w:space="0" w:color="auto"/>
      </w:divBdr>
    </w:div>
    <w:div w:id="666637692">
      <w:bodyDiv w:val="1"/>
      <w:marLeft w:val="0"/>
      <w:marRight w:val="0"/>
      <w:marTop w:val="0"/>
      <w:marBottom w:val="0"/>
      <w:divBdr>
        <w:top w:val="none" w:sz="0" w:space="0" w:color="auto"/>
        <w:left w:val="none" w:sz="0" w:space="0" w:color="auto"/>
        <w:bottom w:val="none" w:sz="0" w:space="0" w:color="auto"/>
        <w:right w:val="none" w:sz="0" w:space="0" w:color="auto"/>
      </w:divBdr>
    </w:div>
    <w:div w:id="1479112793">
      <w:bodyDiv w:val="1"/>
      <w:marLeft w:val="0"/>
      <w:marRight w:val="0"/>
      <w:marTop w:val="0"/>
      <w:marBottom w:val="0"/>
      <w:divBdr>
        <w:top w:val="none" w:sz="0" w:space="0" w:color="auto"/>
        <w:left w:val="none" w:sz="0" w:space="0" w:color="auto"/>
        <w:bottom w:val="none" w:sz="0" w:space="0" w:color="auto"/>
        <w:right w:val="none" w:sz="0" w:space="0" w:color="auto"/>
      </w:divBdr>
    </w:div>
    <w:div w:id="1669745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cg.bergmann-marine.com/about" TargetMode="External"/><Relationship Id="rId13" Type="http://schemas.openxmlformats.org/officeDocument/2006/relationships/hyperlink" Target="http://srcg.bergmann-marine.com/about" TargetMode="External"/><Relationship Id="rId18" Type="http://schemas.openxmlformats.org/officeDocument/2006/relationships/header" Target="header3.xml"/><Relationship Id="rId26" Type="http://schemas.openxmlformats.org/officeDocument/2006/relationships/image" Target="media/image3.png"/><Relationship Id="rId39" Type="http://schemas.openxmlformats.org/officeDocument/2006/relationships/image" Target="media/image16.gif"/><Relationship Id="rId3" Type="http://schemas.openxmlformats.org/officeDocument/2006/relationships/styles" Target="styles.xml"/><Relationship Id="rId21" Type="http://schemas.openxmlformats.org/officeDocument/2006/relationships/hyperlink" Target="http://www.imo.org/en/OurWork/Facilitation/FALCommittee/Facilitation/FAL%2041-17%20-%20Table%20of%20contents%20(Secretariat).pdf" TargetMode="External"/><Relationship Id="rId34" Type="http://schemas.openxmlformats.org/officeDocument/2006/relationships/image" Target="media/image11.gif"/><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mo.org/en/OurWork/Facilitation/FALCommittee/Facilitation/FAL%2041-17%20-%20Table%20of%20contents%20(Secretariat).pdf" TargetMode="External"/><Relationship Id="rId17" Type="http://schemas.openxmlformats.org/officeDocument/2006/relationships/footer" Target="footer1.xml"/><Relationship Id="rId25" Type="http://schemas.openxmlformats.org/officeDocument/2006/relationships/hyperlink" Target="https://ihsmarkit.com/products/maritime-ports-terminals-guide-2019-2020.html" TargetMode="External"/><Relationship Id="rId33" Type="http://schemas.openxmlformats.org/officeDocument/2006/relationships/image" Target="media/image10.gif"/><Relationship Id="rId38" Type="http://schemas.openxmlformats.org/officeDocument/2006/relationships/image" Target="media/image15.gif"/><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yperlink" Target="http://srcg.bergmann-marine.com/" TargetMode="External"/><Relationship Id="rId29" Type="http://schemas.openxmlformats.org/officeDocument/2006/relationships/image" Target="media/image6.jp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mo.org/en/OurWork/Safety/Navigation/Documents/enavigation/SIP.pdf" TargetMode="External"/><Relationship Id="rId24" Type="http://schemas.openxmlformats.org/officeDocument/2006/relationships/hyperlink" Target="https://ihsmarkit.com/products/maritime-ports-terminals-guide-2019-2020.html" TargetMode="External"/><Relationship Id="rId32" Type="http://schemas.openxmlformats.org/officeDocument/2006/relationships/image" Target="media/image9.gif"/><Relationship Id="rId37" Type="http://schemas.openxmlformats.org/officeDocument/2006/relationships/image" Target="media/image14.jpg"/><Relationship Id="rId40" Type="http://schemas.openxmlformats.org/officeDocument/2006/relationships/image" Target="media/image17.gif"/><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2.png"/><Relationship Id="rId28" Type="http://schemas.openxmlformats.org/officeDocument/2006/relationships/image" Target="media/image5.gif"/><Relationship Id="rId36" Type="http://schemas.openxmlformats.org/officeDocument/2006/relationships/image" Target="media/image13.gif"/><Relationship Id="rId10" Type="http://schemas.openxmlformats.org/officeDocument/2006/relationships/hyperlink" Target="http://www.imo.org/en/OurWork/Safety/Navigation/Documents/enavigation/SIP.pdf" TargetMode="External"/><Relationship Id="rId19" Type="http://schemas.openxmlformats.org/officeDocument/2006/relationships/hyperlink" Target="http://cirm.org/" TargetMode="External"/><Relationship Id="rId31" Type="http://schemas.openxmlformats.org/officeDocument/2006/relationships/image" Target="media/image8.gif"/><Relationship Id="rId4" Type="http://schemas.openxmlformats.org/officeDocument/2006/relationships/settings" Target="settings.xml"/><Relationship Id="rId9" Type="http://schemas.openxmlformats.org/officeDocument/2006/relationships/hyperlink" Target="http://www.imo.org/en/OurWork/Facilitation/FALCommittee/Facilitation/FAL%2041-17%20-%20Table%20of%20contents%20(Secretariat).pdf" TargetMode="External"/><Relationship Id="rId14" Type="http://schemas.openxmlformats.org/officeDocument/2006/relationships/hyperlink" Target="file:///C:\Users\Fred%20Pot\Dropbox\IALA%20ARM%20WG2%20TG\srcg.bergmann-marine.com\about" TargetMode="External"/><Relationship Id="rId22" Type="http://schemas.openxmlformats.org/officeDocument/2006/relationships/hyperlink" Target="http://srcg.bergmann-marine.com/charter" TargetMode="External"/><Relationship Id="rId27" Type="http://schemas.openxmlformats.org/officeDocument/2006/relationships/image" Target="media/image4.jpg"/><Relationship Id="rId30" Type="http://schemas.openxmlformats.org/officeDocument/2006/relationships/image" Target="media/image7.gif"/><Relationship Id="rId35" Type="http://schemas.openxmlformats.org/officeDocument/2006/relationships/image" Target="media/image12.gi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57A142-9EB0-4DC3-B6BE-2F1FD4F68A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20</Pages>
  <Words>2790</Words>
  <Characters>15907</Characters>
  <Application>Microsoft Office Word</Application>
  <DocSecurity>0</DocSecurity>
  <Lines>132</Lines>
  <Paragraphs>37</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
      <vt:lpstr/>
    </vt:vector>
  </TitlesOfParts>
  <Company/>
  <LinksUpToDate>false</LinksUpToDate>
  <CharactersWithSpaces>18660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Kevin Gregory</cp:lastModifiedBy>
  <cp:revision>6</cp:revision>
  <dcterms:created xsi:type="dcterms:W3CDTF">2019-03-04T04:22:00Z</dcterms:created>
  <dcterms:modified xsi:type="dcterms:W3CDTF">2019-03-12T08:32:00Z</dcterms:modified>
</cp:coreProperties>
</file>